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AA2" w:rsidRDefault="00EB45E8" w:rsidP="00291FB8">
      <w:pPr>
        <w:pStyle w:val="Nadpis1"/>
      </w:pPr>
      <w:r>
        <w:t xml:space="preserve"> </w:t>
      </w:r>
      <w:r w:rsidR="00291FB8">
        <w:t>Analýza Popis potřeb škol květen 2019</w:t>
      </w:r>
    </w:p>
    <w:p w:rsidR="00291FB8" w:rsidRDefault="00291FB8" w:rsidP="00361576">
      <w:pPr>
        <w:pStyle w:val="Nadpis1"/>
      </w:pPr>
      <w:r>
        <w:t>Mateřské školy</w:t>
      </w:r>
    </w:p>
    <w:p w:rsidR="00291FB8" w:rsidRDefault="0078551F">
      <w:r>
        <w:t xml:space="preserve">Dotazníkového šetření se zúčastnilo 49 </w:t>
      </w:r>
      <w:r w:rsidR="00CA4501">
        <w:t xml:space="preserve"> </w:t>
      </w:r>
      <w:r>
        <w:t xml:space="preserve">mateřských škol zapsaných v rejstříku škol, soukromých i zřizovaných obcemi, které mají sídlo na území ORP Černošice. Celkový počet </w:t>
      </w:r>
      <w:r w:rsidR="00CA4501">
        <w:t>školek na území ORP Černošice</w:t>
      </w:r>
      <w:r>
        <w:t xml:space="preserve"> k 30.</w:t>
      </w:r>
      <w:r w:rsidR="00F6567E">
        <w:t xml:space="preserve"> </w:t>
      </w:r>
      <w:r>
        <w:t>5.</w:t>
      </w:r>
      <w:r w:rsidR="00F6567E">
        <w:t xml:space="preserve"> </w:t>
      </w:r>
      <w:r>
        <w:t>2019</w:t>
      </w:r>
      <w:r w:rsidR="00CA4501">
        <w:t xml:space="preserve"> bylo </w:t>
      </w:r>
      <w:r w:rsidR="00CA4501" w:rsidRPr="005D6748">
        <w:t>51</w:t>
      </w:r>
      <w:r w:rsidR="005D6748">
        <w:t>. Celkový počet dětí v MŠ zapojených do projektu MAP se k září 2019 očekává 3875.</w:t>
      </w:r>
    </w:p>
    <w:p w:rsidR="00E702AB" w:rsidRDefault="00E702AB">
      <w:r>
        <w:t>Ne všechny školy odpověděly na všechny otázky s dotazníku. Níže zpracovaná data vycházejí z údajů, které školy do dotazníků uvedly.</w:t>
      </w:r>
    </w:p>
    <w:p w:rsidR="008535D4" w:rsidRDefault="008535D4" w:rsidP="00291FB8">
      <w:pPr>
        <w:pStyle w:val="Nadpis3"/>
      </w:pPr>
      <w:r>
        <w:t>Ředitelé škol</w:t>
      </w:r>
    </w:p>
    <w:p w:rsidR="008535D4" w:rsidRDefault="008535D4" w:rsidP="008535D4">
      <w:r>
        <w:t xml:space="preserve">Za poslední 2 roky (2019 a 2018) </w:t>
      </w:r>
      <w:r w:rsidR="009166A4">
        <w:t xml:space="preserve">se změnilo 11 </w:t>
      </w:r>
      <w:r>
        <w:t xml:space="preserve">ředitelů v MŠ.  Za posledních 5 let se změnil ředitel ve 24 školkách, to je skoro polovina nových ředitelů v území. </w:t>
      </w:r>
    </w:p>
    <w:p w:rsidR="008535D4" w:rsidRDefault="008535D4" w:rsidP="008535D4">
      <w:r>
        <w:t>Ředitelů do 6ti let ve funkci  (jedno funkční období ředitele) je v území 26.</w:t>
      </w:r>
    </w:p>
    <w:p w:rsidR="008535D4" w:rsidRDefault="008535D4" w:rsidP="008535D4">
      <w:r>
        <w:t>Ředitelů ve funkci od 6ti do 12 let je v území 6.</w:t>
      </w:r>
    </w:p>
    <w:p w:rsidR="008535D4" w:rsidRDefault="008535D4" w:rsidP="008535D4">
      <w:r>
        <w:t>Ředitelů ve funkci nad 12 let je v současné době 8.</w:t>
      </w:r>
    </w:p>
    <w:p w:rsidR="008535D4" w:rsidRPr="008535D4" w:rsidRDefault="009166A4" w:rsidP="008535D4">
      <w:r>
        <w:t xml:space="preserve">V letošním roce 2019 se případné konkurzní řízení </w:t>
      </w:r>
      <w:r w:rsidR="00F26DF7">
        <w:t>mohlo týkat</w:t>
      </w:r>
      <w:r>
        <w:t xml:space="preserve"> dalších 3 ředitelů.</w:t>
      </w:r>
    </w:p>
    <w:p w:rsidR="00291FB8" w:rsidRDefault="00291FB8" w:rsidP="00291FB8">
      <w:pPr>
        <w:pStyle w:val="Nadpis3"/>
      </w:pPr>
      <w:r>
        <w:t>Vlastní ekonom školy</w:t>
      </w:r>
    </w:p>
    <w:p w:rsidR="00291FB8" w:rsidRDefault="00291FB8">
      <w:r>
        <w:t>12 MŠ uvedlo, že má vlastního ekonoma pro MŠ, 37 MŠ žádného vlastního ekonoma nemá.</w:t>
      </w:r>
    </w:p>
    <w:p w:rsidR="005B3EEB" w:rsidRDefault="005B3EEB" w:rsidP="005447AA">
      <w:pPr>
        <w:pStyle w:val="Nadpis3"/>
      </w:pPr>
      <w:r>
        <w:t>Počet zaměstnanců – pedagogických i nepedagogických</w:t>
      </w:r>
    </w:p>
    <w:p w:rsidR="00291FB8" w:rsidRDefault="005B3EEB">
      <w:r>
        <w:t>Celkem 396 osob/pedagog</w:t>
      </w:r>
      <w:r w:rsidR="00291FB8">
        <w:t>ů v mateřských školách</w:t>
      </w:r>
      <w:r>
        <w:t xml:space="preserve"> (48 vyplněných z</w:t>
      </w:r>
      <w:r w:rsidR="00E702AB">
        <w:t> 51 celkem v regionu</w:t>
      </w:r>
      <w:r>
        <w:t xml:space="preserve">). </w:t>
      </w:r>
    </w:p>
    <w:p w:rsidR="005B3EEB" w:rsidRDefault="005B3EEB">
      <w:r w:rsidRPr="005B3EEB">
        <w:rPr>
          <w:noProof/>
          <w:lang w:eastAsia="cs-CZ"/>
        </w:rPr>
        <w:drawing>
          <wp:anchor distT="0" distB="0" distL="114300" distR="114300" simplePos="0" relativeHeight="251658240" behindDoc="1" locked="0" layoutInCell="1" allowOverlap="1">
            <wp:simplePos x="0" y="0"/>
            <wp:positionH relativeFrom="column">
              <wp:posOffset>-4445</wp:posOffset>
            </wp:positionH>
            <wp:positionV relativeFrom="paragraph">
              <wp:posOffset>-1905</wp:posOffset>
            </wp:positionV>
            <wp:extent cx="1952625" cy="1162050"/>
            <wp:effectExtent l="0" t="0" r="9525"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2625" cy="1162050"/>
                    </a:xfrm>
                    <a:prstGeom prst="rect">
                      <a:avLst/>
                    </a:prstGeom>
                    <a:noFill/>
                    <a:ln>
                      <a:noFill/>
                    </a:ln>
                  </pic:spPr>
                </pic:pic>
              </a:graphicData>
            </a:graphic>
          </wp:anchor>
        </w:drawing>
      </w:r>
    </w:p>
    <w:p w:rsidR="005B3EEB" w:rsidRDefault="005B3EEB"/>
    <w:p w:rsidR="005B3EEB" w:rsidRDefault="005B3EEB">
      <w:r>
        <w:t>V území je 6 malých školek</w:t>
      </w:r>
      <w:r w:rsidR="005447AA">
        <w:t>, kter</w:t>
      </w:r>
      <w:r w:rsidR="00E32AC7">
        <w:t>é</w:t>
      </w:r>
      <w:r w:rsidR="005447AA">
        <w:t xml:space="preserve"> mají pouze </w:t>
      </w:r>
      <w:r>
        <w:t>2 pedagogy.</w:t>
      </w:r>
    </w:p>
    <w:p w:rsidR="00E32AC7" w:rsidRDefault="00E32AC7"/>
    <w:p w:rsidR="00E32AC7" w:rsidRDefault="00E32AC7"/>
    <w:p w:rsidR="00E32AC7" w:rsidRDefault="005447AA">
      <w:r>
        <w:t>V počtech nepedagogických pracovníků</w:t>
      </w:r>
    </w:p>
    <w:p w:rsidR="005447AA" w:rsidRDefault="005447AA">
      <w:r>
        <w:t xml:space="preserve"> </w:t>
      </w:r>
      <w:r w:rsidR="00E32AC7" w:rsidRPr="005447AA">
        <w:rPr>
          <w:noProof/>
          <w:lang w:eastAsia="cs-CZ"/>
        </w:rPr>
        <w:drawing>
          <wp:inline distT="0" distB="0" distL="0" distR="0" wp14:anchorId="15A4035E" wp14:editId="5021E7AB">
            <wp:extent cx="2143125" cy="1352550"/>
            <wp:effectExtent l="0" t="0" r="952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125" cy="1352550"/>
                    </a:xfrm>
                    <a:prstGeom prst="rect">
                      <a:avLst/>
                    </a:prstGeom>
                    <a:noFill/>
                    <a:ln>
                      <a:noFill/>
                    </a:ln>
                  </pic:spPr>
                </pic:pic>
              </a:graphicData>
            </a:graphic>
          </wp:inline>
        </w:drawing>
      </w:r>
    </w:p>
    <w:p w:rsidR="005447AA" w:rsidRDefault="005447AA" w:rsidP="005447AA">
      <w:pPr>
        <w:pStyle w:val="Nadpis3"/>
      </w:pPr>
      <w:r>
        <w:t>Odborné pozice v MŠ</w:t>
      </w:r>
    </w:p>
    <w:p w:rsidR="005447AA" w:rsidRDefault="005849B3">
      <w:r w:rsidRPr="005849B3">
        <w:rPr>
          <w:b/>
        </w:rPr>
        <w:t>41</w:t>
      </w:r>
      <w:r>
        <w:t xml:space="preserve"> mateřských škol uvedlo, že </w:t>
      </w:r>
      <w:r w:rsidRPr="005849B3">
        <w:rPr>
          <w:b/>
        </w:rPr>
        <w:t>nemá</w:t>
      </w:r>
      <w:r>
        <w:t xml:space="preserve"> </w:t>
      </w:r>
      <w:r w:rsidRPr="005849B3">
        <w:rPr>
          <w:b/>
        </w:rPr>
        <w:t>speciálního pedagoga</w:t>
      </w:r>
      <w:r>
        <w:t xml:space="preserve">, pouze </w:t>
      </w:r>
      <w:r w:rsidR="005447AA">
        <w:t>7 mateřských škol</w:t>
      </w:r>
      <w:r>
        <w:t xml:space="preserve"> uvedlo, že speciálního pedagoga má, jednalo se o tyto MŠ: da Vinci, Sunny Canadian International School, z obecních škol MŠ Hostivice, Horoměřice, Třebotov, Vestec a Psáry- Štědřík</w:t>
      </w:r>
    </w:p>
    <w:p w:rsidR="005849B3" w:rsidRDefault="005849B3">
      <w:r w:rsidRPr="005849B3">
        <w:rPr>
          <w:b/>
        </w:rPr>
        <w:lastRenderedPageBreak/>
        <w:t>Pouze 3</w:t>
      </w:r>
      <w:r>
        <w:t xml:space="preserve"> MŠ uvedly, že </w:t>
      </w:r>
      <w:r w:rsidRPr="005849B3">
        <w:rPr>
          <w:b/>
        </w:rPr>
        <w:t>mají svého školního psychologa</w:t>
      </w:r>
      <w:r>
        <w:t>,  jedná se o školy da Vinci, MŠ Dobřichovice a MŠ Jeneč.</w:t>
      </w:r>
    </w:p>
    <w:p w:rsidR="0067674B" w:rsidRDefault="0067674B">
      <w:r w:rsidRPr="0067674B">
        <w:rPr>
          <w:b/>
        </w:rPr>
        <w:t>Sociálního pedagoga</w:t>
      </w:r>
      <w:r>
        <w:t xml:space="preserve"> (z šablon) nevyužívá žádná MŠ.</w:t>
      </w:r>
    </w:p>
    <w:p w:rsidR="001B6CB9" w:rsidRPr="005E3529" w:rsidRDefault="005849B3">
      <w:pPr>
        <w:rPr>
          <w:b/>
        </w:rPr>
      </w:pPr>
      <w:r w:rsidRPr="005E3529">
        <w:rPr>
          <w:b/>
        </w:rPr>
        <w:t>Asistenti pedagoga (k dítěti)</w:t>
      </w:r>
      <w:r>
        <w:t xml:space="preserve"> </w:t>
      </w:r>
      <w:r w:rsidR="001B6CB9">
        <w:tab/>
      </w:r>
      <w:r w:rsidR="001B6CB9">
        <w:tab/>
      </w:r>
      <w:r w:rsidR="001B6CB9">
        <w:tab/>
      </w:r>
      <w:r w:rsidR="001B6CB9" w:rsidRPr="005E3529">
        <w:rPr>
          <w:b/>
        </w:rPr>
        <w:t>Školní asistenti (na třídu, ze šablon)</w:t>
      </w:r>
    </w:p>
    <w:p w:rsidR="00E32AC7" w:rsidRDefault="00E32AC7">
      <w:r w:rsidRPr="00E32AC7">
        <w:rPr>
          <w:noProof/>
          <w:lang w:eastAsia="cs-CZ"/>
        </w:rPr>
        <w:drawing>
          <wp:anchor distT="0" distB="0" distL="114300" distR="114300" simplePos="0" relativeHeight="251659264" behindDoc="0" locked="0" layoutInCell="1" allowOverlap="1" wp14:anchorId="6D06305D" wp14:editId="217A6024">
            <wp:simplePos x="0" y="0"/>
            <wp:positionH relativeFrom="column">
              <wp:posOffset>-4445</wp:posOffset>
            </wp:positionH>
            <wp:positionV relativeFrom="paragraph">
              <wp:posOffset>-1905</wp:posOffset>
            </wp:positionV>
            <wp:extent cx="2143125" cy="1552575"/>
            <wp:effectExtent l="0" t="0" r="9525" b="9525"/>
            <wp:wrapThrough wrapText="bothSides">
              <wp:wrapPolygon edited="0">
                <wp:start x="0" y="0"/>
                <wp:lineTo x="0" y="21467"/>
                <wp:lineTo x="21504" y="21467"/>
                <wp:lineTo x="21504" y="0"/>
                <wp:lineTo x="0" y="0"/>
              </wp:wrapPolygon>
            </wp:wrapThrough>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3125" cy="1552575"/>
                    </a:xfrm>
                    <a:prstGeom prst="rect">
                      <a:avLst/>
                    </a:prstGeom>
                    <a:noFill/>
                    <a:ln>
                      <a:noFill/>
                    </a:ln>
                  </pic:spPr>
                </pic:pic>
              </a:graphicData>
            </a:graphic>
          </wp:anchor>
        </w:drawing>
      </w:r>
      <w:r w:rsidR="001B6CB9">
        <w:tab/>
      </w:r>
      <w:r w:rsidR="001B6CB9">
        <w:tab/>
      </w:r>
      <w:r w:rsidR="001B6CB9" w:rsidRPr="001B6CB9">
        <w:rPr>
          <w:noProof/>
          <w:lang w:eastAsia="cs-CZ"/>
        </w:rPr>
        <w:drawing>
          <wp:inline distT="0" distB="0" distL="0" distR="0">
            <wp:extent cx="2143125" cy="981075"/>
            <wp:effectExtent l="0" t="0" r="9525" b="9525"/>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3125" cy="981075"/>
                    </a:xfrm>
                    <a:prstGeom prst="rect">
                      <a:avLst/>
                    </a:prstGeom>
                    <a:noFill/>
                    <a:ln>
                      <a:noFill/>
                    </a:ln>
                  </pic:spPr>
                </pic:pic>
              </a:graphicData>
            </a:graphic>
          </wp:inline>
        </w:drawing>
      </w:r>
    </w:p>
    <w:p w:rsidR="00E32AC7" w:rsidRDefault="00E32AC7"/>
    <w:p w:rsidR="001B6CB9" w:rsidRDefault="001B6CB9"/>
    <w:p w:rsidR="00066F85" w:rsidRDefault="00563245">
      <w:r>
        <w:t>Ze 49 MŠ funguje asistent (asistent pedagoga nebo školní asistent) ve 28 z nich, 21 školek nemá žádného asistenta, jedná se o malé i velké školky.</w:t>
      </w:r>
    </w:p>
    <w:p w:rsidR="00066F85" w:rsidRPr="00066F85" w:rsidRDefault="00066F85">
      <w:pPr>
        <w:rPr>
          <w:i/>
        </w:rPr>
      </w:pPr>
      <w:r w:rsidRPr="00066F85">
        <w:rPr>
          <w:i/>
        </w:rPr>
        <w:t>MŠ, kde není asistent pedagoga nebo školní asistent:</w:t>
      </w:r>
    </w:p>
    <w:p w:rsidR="00066F85" w:rsidRDefault="00066F85" w:rsidP="00066F85">
      <w:pPr>
        <w:rPr>
          <w:i/>
        </w:rPr>
      </w:pPr>
      <w:r w:rsidRPr="00066F85">
        <w:rPr>
          <w:i/>
        </w:rPr>
        <w:t>MŠ Směrovka; MŠ Barevný ostrov; MŠ Červený Újezd; MŠ Horoměřice; MŠ Hostivice; MŠ Hvozdnice; MŠ Kosoř; MŠ Ořech; MŠ Ptice; MŠ Štěchovice; MŠ Zbuzany; MŠ Roztoky (Havlíčkova); MŠ Mezouň; MŠ Rudná; MŠ v Klínci; MŠ Sunny Canadian; MŠ Čisovice; MŠ Chýně; MŠ Kamenný Přívoz; MŠ Tachlovice; MŠ Vysoký Újezd</w:t>
      </w:r>
    </w:p>
    <w:p w:rsidR="00066F85" w:rsidRDefault="00066F85" w:rsidP="00066F85">
      <w:r>
        <w:t>V rozdělení na počet tříd se jedná o 175 tříd, z nichž v 54 třídách funguje asistent (školní/pedagoga), což činí 31%.</w:t>
      </w:r>
    </w:p>
    <w:p w:rsidR="00066F85" w:rsidRDefault="005E3529" w:rsidP="00066F85">
      <w:r w:rsidRPr="005E3529">
        <w:rPr>
          <w:b/>
        </w:rPr>
        <w:t>Asistenti logopedie</w:t>
      </w:r>
      <w:r>
        <w:t xml:space="preserve"> jsou proškolení pedagogové mateřských škol, kteří se systematicky věnují logopedické prevenci u dětí.</w:t>
      </w:r>
    </w:p>
    <w:p w:rsidR="005E3529" w:rsidRDefault="009D046B" w:rsidP="00066F85">
      <w:r>
        <w:t>13 MŠ uvádí, že nemá ve své školce žádného proškoleného pedagoga na asistenta logopedie. Ostatní školky mají minimálně jednoho asistenta logopedie. Celkem je dle údajů ze školek v regionu přes 74 proškolených asistentů logopedie.</w:t>
      </w:r>
    </w:p>
    <w:p w:rsidR="00067366" w:rsidRDefault="00067366" w:rsidP="00066F85">
      <w:r>
        <w:t>Spolupráci s</w:t>
      </w:r>
      <w:r w:rsidR="00063435">
        <w:t> </w:t>
      </w:r>
      <w:r>
        <w:t>logopedem</w:t>
      </w:r>
      <w:r w:rsidR="00063435">
        <w:t xml:space="preserve"> (prování logopedickou diagnostiku a nápravy) </w:t>
      </w:r>
      <w:r>
        <w:t>uvádí 45 mateřských škol, pouze 5 školek s logopedem nespolupracuje. V rámci projektu MAP spolupracuje s projektovým logopedem 23 mateřských škol.</w:t>
      </w:r>
    </w:p>
    <w:p w:rsidR="00067366" w:rsidRDefault="00067366" w:rsidP="00067366">
      <w:r>
        <w:t xml:space="preserve">Jsou to MŠ  Psáry, Okrouhlo, Slapy, Davle, Hradištko, Hvozdnice, Jílové u Prahy, Pohoří, Kamenný Přívoz, zvolský </w:t>
      </w:r>
      <w:r w:rsidRPr="00354C92">
        <w:t>Skřítek Pohádka, Březová – Oleško</w:t>
      </w:r>
      <w:r w:rsidR="00354C92">
        <w:t xml:space="preserve">,  Ořech, Zbuzany, Chrášťany, Jinočany, Kosoř, Tachlovice, Úhonice, Nučice, Ptice, Červený Újezd, Středokluky, Mezouň </w:t>
      </w:r>
    </w:p>
    <w:p w:rsidR="00067366" w:rsidRDefault="00BD3EAD" w:rsidP="00066F85">
      <w:r>
        <w:t>Drtivá většina školek</w:t>
      </w:r>
      <w:r w:rsidR="0078551F">
        <w:t xml:space="preserve"> (44)</w:t>
      </w:r>
      <w:r>
        <w:t>, které spolupracují s logopedem (ať již projektovým v rámci MAP nebo jakýmkoli jiným externím) považuje spolupráci za přínosnou.</w:t>
      </w:r>
      <w:r w:rsidR="004C10A5">
        <w:t xml:space="preserve"> Všechny školky by rády spolupracovali s logopedem i v dalších letech.</w:t>
      </w:r>
    </w:p>
    <w:p w:rsidR="0078551F" w:rsidRDefault="00434ABA" w:rsidP="00066F85">
      <w:r>
        <w:t>Spolupráci s odborníky jako mentor/kauč/supervizor deklaruje 10 mateřských škol (MŠ Rudná, Skřítek Pohádka, Pohoří, da Vinci, Mníšek pod Brdy, Horoměřice, Ptice, Zbuzany, Štědřík, Easy Speak)</w:t>
      </w:r>
    </w:p>
    <w:p w:rsidR="00F75409" w:rsidRDefault="007706ED" w:rsidP="00F75409">
      <w:r>
        <w:t>Služby mentoringu/kaučingu/zpětné vazby ke způsobu výuky používá pravidelně 9 MŠ, občas 16 MŠ, nepravidelně 12 MŠ a vůbec 12 MŠ.</w:t>
      </w:r>
      <w:r w:rsidR="00F75409">
        <w:t xml:space="preserve"> </w:t>
      </w:r>
    </w:p>
    <w:p w:rsidR="00F75409" w:rsidRDefault="00F75409" w:rsidP="00F75409"/>
    <w:p w:rsidR="00F75409" w:rsidRDefault="00F75409" w:rsidP="00F75409"/>
    <w:p w:rsidR="00361576" w:rsidRPr="00F75409" w:rsidRDefault="00361576" w:rsidP="00F75409">
      <w:pPr>
        <w:rPr>
          <w:rFonts w:asciiTheme="majorHAnsi" w:eastAsiaTheme="majorEastAsia" w:hAnsiTheme="majorHAnsi" w:cstheme="majorBidi"/>
          <w:color w:val="1F4D78" w:themeColor="accent1" w:themeShade="7F"/>
          <w:sz w:val="24"/>
          <w:szCs w:val="24"/>
        </w:rPr>
      </w:pPr>
      <w:r w:rsidRPr="00F75409">
        <w:rPr>
          <w:rFonts w:asciiTheme="majorHAnsi" w:eastAsiaTheme="majorEastAsia" w:hAnsiTheme="majorHAnsi" w:cstheme="majorBidi"/>
          <w:color w:val="1F4D78" w:themeColor="accent1" w:themeShade="7F"/>
          <w:sz w:val="24"/>
          <w:szCs w:val="24"/>
        </w:rPr>
        <w:t>Detašovaná pracoviště, odborné učebny</w:t>
      </w:r>
    </w:p>
    <w:p w:rsidR="00361576" w:rsidRDefault="00361576" w:rsidP="00361576">
      <w:r>
        <w:t xml:space="preserve">Detašovaná pracoviště fungují u 13 mateřských školek. Pokud jde o odborné zázemí mateřských škol, v podstatě jen minimum školek má nějaké další prostory / odborné zázemí. Jedná se například o učebny pro cizí jazyk, logopedii, tělocvičnu, pro zájmové kroužky (keramika apd). Odborné prostory se také sdílí se základní školou. </w:t>
      </w:r>
    </w:p>
    <w:p w:rsidR="00361576" w:rsidRPr="00C909EB" w:rsidRDefault="00361576" w:rsidP="00361576">
      <w:pPr>
        <w:pStyle w:val="Nadpis3"/>
      </w:pPr>
      <w:r>
        <w:t>Jídelna a kuchyně</w:t>
      </w:r>
    </w:p>
    <w:p w:rsidR="00361576" w:rsidRDefault="00361576" w:rsidP="00361576">
      <w:r>
        <w:t>Vlastní kuchyň s jídelnou deklaruje 29 MŠ. Dietní stravování nabízí celkem 8 MŠ, z toho jsou 3 MŠ soukromé. Jedna MŠ spolupracuje s dietologem (MŠ Líšnice).</w:t>
      </w:r>
    </w:p>
    <w:p w:rsidR="00361576" w:rsidRDefault="00361576" w:rsidP="00361576">
      <w:r>
        <w:t>11 MŠ nabízí stravování také pro veřejnost. (Středokluky, Štěchovice, Dobřichovice, Jinočany, Chrášťany, Chýně, Jeneč, Třebotov, Tachlovice, Vysoký Újezd)</w:t>
      </w:r>
    </w:p>
    <w:p w:rsidR="00361576" w:rsidRDefault="00361576" w:rsidP="00361576">
      <w:r>
        <w:t>Cena celodenního stravování pro dítě se pohybuje od 23 Kč do 48Kč MŠ zřizovaných obcemi. Ve 23 obecních školkách je cena jednotná a nerozlišuje se cena dle věku dítěte, v 11 MŠ se cena s věkem dítěte zvyšuje (obvykle jedna cena je do věku 3-6, jiná pro 7 leté/odkladové děti).</w:t>
      </w:r>
    </w:p>
    <w:p w:rsidR="00361576" w:rsidRDefault="00361576" w:rsidP="00361576">
      <w:r>
        <w:t>Pokud byla pro starší děti jiná, byla od 2-5Kč vyšší. Nejčastěji se cena pohybovala okolo 40Kč.</w:t>
      </w:r>
    </w:p>
    <w:p w:rsidR="00361576" w:rsidRDefault="00361576" w:rsidP="00361576">
      <w:r>
        <w:t xml:space="preserve">Pokud se hodnocení kvality stravy provádí, pak jsou do tohoto hodnocení zapojeni nejčastěji učitelé (39 MŠ), děti (35 MŠ), rodiče (27 MŠ), zřizovatel (14 MŠ), jako další,  </w:t>
      </w:r>
      <w:r w:rsidR="00DC6EC8">
        <w:t>jako další subjekty podílející se</w:t>
      </w:r>
      <w:r>
        <w:t xml:space="preserve"> na hodnocení stravy</w:t>
      </w:r>
      <w:r w:rsidR="00AE5AF1">
        <w:t xml:space="preserve"> </w:t>
      </w:r>
      <w:r w:rsidR="00DC6EC8">
        <w:t>jsou uváděny</w:t>
      </w:r>
      <w:r>
        <w:t xml:space="preserve"> hospodářk</w:t>
      </w:r>
      <w:r w:rsidR="00DC6EC8">
        <w:t>a</w:t>
      </w:r>
      <w:r>
        <w:t>/</w:t>
      </w:r>
      <w:r w:rsidR="00DC6EC8">
        <w:t>vedoucí školní jídelny, kuchařka</w:t>
      </w:r>
      <w:r>
        <w:t>, provozní zaměstnanc</w:t>
      </w:r>
      <w:r w:rsidR="00DC6EC8">
        <w:t>i</w:t>
      </w:r>
      <w:r>
        <w:t>, cizí strávní</w:t>
      </w:r>
      <w:r w:rsidR="007525BF">
        <w:t>ky</w:t>
      </w:r>
      <w:r>
        <w:t>, hygien</w:t>
      </w:r>
      <w:r w:rsidR="00DC6EC8">
        <w:t>a</w:t>
      </w:r>
      <w:r>
        <w:t>, auditor</w:t>
      </w:r>
      <w:r w:rsidR="007525BF">
        <w:t>y</w:t>
      </w:r>
      <w:r w:rsidR="00E50591">
        <w:t xml:space="preserve"> HACCP, ČŠI, dietolog</w:t>
      </w:r>
      <w:r>
        <w:t>.</w:t>
      </w:r>
    </w:p>
    <w:p w:rsidR="00361576" w:rsidRDefault="00361576" w:rsidP="00361576">
      <w:pPr>
        <w:pStyle w:val="Nadpis3"/>
      </w:pPr>
      <w:r>
        <w:t>Venkovní prostory</w:t>
      </w:r>
    </w:p>
    <w:p w:rsidR="00361576" w:rsidRDefault="00361576" w:rsidP="00361576">
      <w:r>
        <w:t>Venkovními prostory disponují všechny MŠ. Drtivá většina z nich tyto prostory pravidelně využívá pro výuku, pouze  MŠ deklarovalo, že je k výuce nevyužívá.</w:t>
      </w:r>
    </w:p>
    <w:tbl>
      <w:tblPr>
        <w:tblStyle w:val="Mkatabulky"/>
        <w:tblW w:w="0" w:type="auto"/>
        <w:tblLook w:val="04A0" w:firstRow="1" w:lastRow="0" w:firstColumn="1" w:lastColumn="0" w:noHBand="0" w:noVBand="1"/>
      </w:tblPr>
      <w:tblGrid>
        <w:gridCol w:w="3681"/>
        <w:gridCol w:w="3118"/>
      </w:tblGrid>
      <w:tr w:rsidR="00361576" w:rsidTr="00802162">
        <w:tc>
          <w:tcPr>
            <w:tcW w:w="3681" w:type="dxa"/>
            <w:shd w:val="clear" w:color="auto" w:fill="F7CAAC" w:themeFill="accent2" w:themeFillTint="66"/>
          </w:tcPr>
          <w:p w:rsidR="00361576" w:rsidRDefault="00361576" w:rsidP="00E74484"/>
        </w:tc>
        <w:tc>
          <w:tcPr>
            <w:tcW w:w="3118" w:type="dxa"/>
            <w:shd w:val="clear" w:color="auto" w:fill="F7CAAC" w:themeFill="accent2" w:themeFillTint="66"/>
          </w:tcPr>
          <w:p w:rsidR="00361576" w:rsidRDefault="00361576" w:rsidP="00E74484">
            <w:r>
              <w:t>Počet MŠ, které jimi disponuje</w:t>
            </w:r>
          </w:p>
        </w:tc>
      </w:tr>
      <w:tr w:rsidR="00361576" w:rsidTr="00E74484">
        <w:tc>
          <w:tcPr>
            <w:tcW w:w="3681" w:type="dxa"/>
          </w:tcPr>
          <w:p w:rsidR="00361576" w:rsidRDefault="00361576" w:rsidP="00E74484">
            <w:r>
              <w:t xml:space="preserve">Školní zahrada včetně herních prvků </w:t>
            </w:r>
          </w:p>
        </w:tc>
        <w:tc>
          <w:tcPr>
            <w:tcW w:w="3118" w:type="dxa"/>
          </w:tcPr>
          <w:p w:rsidR="00361576" w:rsidRDefault="00361576" w:rsidP="00E74484">
            <w:r>
              <w:t>46</w:t>
            </w:r>
          </w:p>
        </w:tc>
      </w:tr>
      <w:tr w:rsidR="00361576" w:rsidTr="00E74484">
        <w:tc>
          <w:tcPr>
            <w:tcW w:w="3681" w:type="dxa"/>
          </w:tcPr>
          <w:p w:rsidR="00361576" w:rsidRDefault="00361576" w:rsidP="00E74484">
            <w:r>
              <w:t>Sportoviště</w:t>
            </w:r>
          </w:p>
        </w:tc>
        <w:tc>
          <w:tcPr>
            <w:tcW w:w="3118" w:type="dxa"/>
          </w:tcPr>
          <w:p w:rsidR="00361576" w:rsidRDefault="00361576" w:rsidP="00E74484">
            <w:r>
              <w:t>16</w:t>
            </w:r>
          </w:p>
        </w:tc>
      </w:tr>
      <w:tr w:rsidR="00361576" w:rsidTr="00E74484">
        <w:tc>
          <w:tcPr>
            <w:tcW w:w="3681" w:type="dxa"/>
          </w:tcPr>
          <w:p w:rsidR="00361576" w:rsidRDefault="00361576" w:rsidP="00E74484">
            <w:r>
              <w:t xml:space="preserve">Školní přírodní zahrada (výuková) </w:t>
            </w:r>
          </w:p>
        </w:tc>
        <w:tc>
          <w:tcPr>
            <w:tcW w:w="3118" w:type="dxa"/>
          </w:tcPr>
          <w:p w:rsidR="00361576" w:rsidRDefault="00361576" w:rsidP="00E74484">
            <w:r>
              <w:t>21</w:t>
            </w:r>
          </w:p>
        </w:tc>
      </w:tr>
      <w:tr w:rsidR="00361576" w:rsidTr="00E74484">
        <w:tc>
          <w:tcPr>
            <w:tcW w:w="3681" w:type="dxa"/>
          </w:tcPr>
          <w:p w:rsidR="00361576" w:rsidRDefault="00361576" w:rsidP="00E74484">
            <w:r>
              <w:t>Venkovní učebna (altán, pergola..)</w:t>
            </w:r>
          </w:p>
        </w:tc>
        <w:tc>
          <w:tcPr>
            <w:tcW w:w="3118" w:type="dxa"/>
          </w:tcPr>
          <w:p w:rsidR="00361576" w:rsidRDefault="00361576" w:rsidP="00E74484">
            <w:r>
              <w:t>27</w:t>
            </w:r>
          </w:p>
        </w:tc>
      </w:tr>
    </w:tbl>
    <w:p w:rsidR="00361576" w:rsidRPr="00066F85" w:rsidRDefault="00361576" w:rsidP="00361576"/>
    <w:p w:rsidR="00361576" w:rsidRDefault="00361576" w:rsidP="00361576">
      <w:pPr>
        <w:pStyle w:val="Nadpis3"/>
      </w:pPr>
      <w:r>
        <w:t>Provoz</w:t>
      </w:r>
      <w:r w:rsidR="0057078C">
        <w:t xml:space="preserve"> školky – běžný a </w:t>
      </w:r>
      <w:r>
        <w:t>o prázdninách</w:t>
      </w:r>
      <w:r w:rsidR="0057078C">
        <w:t xml:space="preserve"> </w:t>
      </w:r>
    </w:p>
    <w:p w:rsidR="00361576" w:rsidRDefault="00361576" w:rsidP="00361576">
      <w:r>
        <w:t xml:space="preserve">Provoz o prázdninách není v 8 mateřských školkách,  ostatní nabízí od 1 do 5 týdnů provozu. Několik školek také uvádí, že nad rámec letního provozu provozují / nebo poskytují prostory pro příměstské tábory (např. Psáry, Nučice). Komerční program o prázdninách také nabízí soukromé MŠ (například Sunny Canadian, Skřítek Pohádka). </w:t>
      </w:r>
    </w:p>
    <w:p w:rsidR="00361576" w:rsidRDefault="00DA4297" w:rsidP="00361576">
      <w:r>
        <w:t>Školky uvádí 8</w:t>
      </w:r>
      <w:r w:rsidR="00361576">
        <w:t xml:space="preserve"> až 10,5 hodinovou provozní dobu. Nejčastěji byla nabízena 10ti hodinová provozní doba (uvedlo 10 MŠ), 4 MŠ uvedly 10,5 hodin provozní dobu.</w:t>
      </w:r>
    </w:p>
    <w:p w:rsidR="00361576" w:rsidRDefault="00361576" w:rsidP="00361576">
      <w:r>
        <w:t>Běžná provozní doba během školního roku se pohybuje od 8 do 10,5 hodin provozu.</w:t>
      </w:r>
    </w:p>
    <w:tbl>
      <w:tblPr>
        <w:tblStyle w:val="Mkatabulky"/>
        <w:tblW w:w="0" w:type="auto"/>
        <w:tblLook w:val="04A0" w:firstRow="1" w:lastRow="0" w:firstColumn="1" w:lastColumn="0" w:noHBand="0" w:noVBand="1"/>
      </w:tblPr>
      <w:tblGrid>
        <w:gridCol w:w="2122"/>
        <w:gridCol w:w="1134"/>
      </w:tblGrid>
      <w:tr w:rsidR="00361576" w:rsidTr="00E74484">
        <w:tc>
          <w:tcPr>
            <w:tcW w:w="2122" w:type="dxa"/>
            <w:shd w:val="clear" w:color="auto" w:fill="F7CAAC" w:themeFill="accent2" w:themeFillTint="66"/>
          </w:tcPr>
          <w:p w:rsidR="00361576" w:rsidRDefault="00361576" w:rsidP="00E74484">
            <w:r>
              <w:t>Počet hodin provozu</w:t>
            </w:r>
          </w:p>
        </w:tc>
        <w:tc>
          <w:tcPr>
            <w:tcW w:w="1134" w:type="dxa"/>
            <w:shd w:val="clear" w:color="auto" w:fill="F7CAAC" w:themeFill="accent2" w:themeFillTint="66"/>
          </w:tcPr>
          <w:p w:rsidR="00361576" w:rsidRDefault="00361576" w:rsidP="00E74484">
            <w:r>
              <w:t>Počet MŠ</w:t>
            </w:r>
          </w:p>
        </w:tc>
      </w:tr>
      <w:tr w:rsidR="00361576" w:rsidTr="00E74484">
        <w:tc>
          <w:tcPr>
            <w:tcW w:w="2122" w:type="dxa"/>
          </w:tcPr>
          <w:p w:rsidR="00361576" w:rsidRDefault="00361576" w:rsidP="00E74484">
            <w:r>
              <w:t>8 hod</w:t>
            </w:r>
          </w:p>
        </w:tc>
        <w:tc>
          <w:tcPr>
            <w:tcW w:w="1134" w:type="dxa"/>
          </w:tcPr>
          <w:p w:rsidR="00361576" w:rsidRDefault="00361576" w:rsidP="00E74484">
            <w:r>
              <w:t>2</w:t>
            </w:r>
          </w:p>
        </w:tc>
      </w:tr>
      <w:tr w:rsidR="00361576" w:rsidTr="00E74484">
        <w:tc>
          <w:tcPr>
            <w:tcW w:w="2122" w:type="dxa"/>
          </w:tcPr>
          <w:p w:rsidR="00361576" w:rsidRDefault="00361576" w:rsidP="00E74484">
            <w:r>
              <w:t>9 hod</w:t>
            </w:r>
          </w:p>
        </w:tc>
        <w:tc>
          <w:tcPr>
            <w:tcW w:w="1134" w:type="dxa"/>
          </w:tcPr>
          <w:p w:rsidR="00361576" w:rsidRDefault="00361576" w:rsidP="00E74484">
            <w:r>
              <w:t>3</w:t>
            </w:r>
          </w:p>
        </w:tc>
      </w:tr>
      <w:tr w:rsidR="00361576" w:rsidTr="00E74484">
        <w:tc>
          <w:tcPr>
            <w:tcW w:w="2122" w:type="dxa"/>
          </w:tcPr>
          <w:p w:rsidR="00361576" w:rsidRDefault="00361576" w:rsidP="00E74484">
            <w:r>
              <w:lastRenderedPageBreak/>
              <w:t>9,5 hod</w:t>
            </w:r>
          </w:p>
        </w:tc>
        <w:tc>
          <w:tcPr>
            <w:tcW w:w="1134" w:type="dxa"/>
          </w:tcPr>
          <w:p w:rsidR="00361576" w:rsidRDefault="00361576" w:rsidP="00E74484">
            <w:r>
              <w:t>7</w:t>
            </w:r>
          </w:p>
        </w:tc>
      </w:tr>
      <w:tr w:rsidR="00361576" w:rsidTr="00E74484">
        <w:tc>
          <w:tcPr>
            <w:tcW w:w="2122" w:type="dxa"/>
          </w:tcPr>
          <w:p w:rsidR="00361576" w:rsidRDefault="00361576" w:rsidP="00E74484">
            <w:r>
              <w:t>10 hod</w:t>
            </w:r>
          </w:p>
        </w:tc>
        <w:tc>
          <w:tcPr>
            <w:tcW w:w="1134" w:type="dxa"/>
          </w:tcPr>
          <w:p w:rsidR="00361576" w:rsidRDefault="00361576" w:rsidP="00E74484">
            <w:r>
              <w:t>19</w:t>
            </w:r>
          </w:p>
        </w:tc>
      </w:tr>
      <w:tr w:rsidR="00361576" w:rsidTr="00E74484">
        <w:tc>
          <w:tcPr>
            <w:tcW w:w="2122" w:type="dxa"/>
          </w:tcPr>
          <w:p w:rsidR="00361576" w:rsidRDefault="00361576" w:rsidP="00E74484">
            <w:r>
              <w:t>10,5 hod</w:t>
            </w:r>
          </w:p>
        </w:tc>
        <w:tc>
          <w:tcPr>
            <w:tcW w:w="1134" w:type="dxa"/>
          </w:tcPr>
          <w:p w:rsidR="00361576" w:rsidRDefault="00361576" w:rsidP="00E74484">
            <w:r>
              <w:t>12</w:t>
            </w:r>
          </w:p>
        </w:tc>
      </w:tr>
    </w:tbl>
    <w:p w:rsidR="00361576" w:rsidRPr="0006770D" w:rsidRDefault="00361576" w:rsidP="00361576"/>
    <w:p w:rsidR="00361576" w:rsidRDefault="00361576" w:rsidP="00361576">
      <w:pPr>
        <w:pStyle w:val="Nadpis3"/>
      </w:pPr>
      <w:r>
        <w:t>Strategie rozvoje školy</w:t>
      </w:r>
    </w:p>
    <w:p w:rsidR="00361576" w:rsidRDefault="00361576" w:rsidP="00361576">
      <w:r>
        <w:t>Převážná většina škol nemá zpracovánu Strategii rozvoje školy (32)‚ 16 MŠ uvedlo, že strategii rozvoje mají zpracovanou, 10 z nich uvedlo, že ji v posledních 2 letech aktualizovali. K vyhodnocení plnění strategie školy uvádí nástroje jako dotazníkové šetření, evaluace/ hodnocení školy, pozorování,  na pedagogických radách.</w:t>
      </w:r>
    </w:p>
    <w:p w:rsidR="00361576" w:rsidRDefault="00361576" w:rsidP="00361576">
      <w:pPr>
        <w:pStyle w:val="Nadpis3"/>
      </w:pPr>
      <w:r>
        <w:t>Školní vzdělávací plán</w:t>
      </w:r>
    </w:p>
    <w:p w:rsidR="00361576" w:rsidRDefault="00361576" w:rsidP="00361576">
      <w:r>
        <w:t xml:space="preserve">O změně ŠVP uvažuje 16 MŠ. Za poslední 3 roky aktualizovalo ŠVP 43 MŠ. </w:t>
      </w:r>
    </w:p>
    <w:p w:rsidR="009B1A96" w:rsidRPr="009B1A96" w:rsidRDefault="009B1A96" w:rsidP="00361576">
      <w:pPr>
        <w:rPr>
          <w:rFonts w:asciiTheme="majorHAnsi" w:eastAsiaTheme="majorEastAsia" w:hAnsiTheme="majorHAnsi" w:cstheme="majorBidi"/>
          <w:color w:val="1F4D78" w:themeColor="accent1" w:themeShade="7F"/>
          <w:sz w:val="24"/>
          <w:szCs w:val="24"/>
        </w:rPr>
      </w:pPr>
      <w:r w:rsidRPr="009B1A96">
        <w:rPr>
          <w:rFonts w:asciiTheme="majorHAnsi" w:eastAsiaTheme="majorEastAsia" w:hAnsiTheme="majorHAnsi" w:cstheme="majorBidi"/>
          <w:color w:val="1F4D78" w:themeColor="accent1" w:themeShade="7F"/>
          <w:sz w:val="24"/>
          <w:szCs w:val="24"/>
        </w:rPr>
        <w:t>Školní zralost</w:t>
      </w:r>
    </w:p>
    <w:p w:rsidR="009B1A96" w:rsidRDefault="009B1A96" w:rsidP="00361576">
      <w:r>
        <w:t>V</w:t>
      </w:r>
      <w:r w:rsidRPr="009B1A96">
        <w:t>lastní d</w:t>
      </w:r>
      <w:r>
        <w:t xml:space="preserve">iagnostiku školní připravenosti realizuje plošně pro všechny předškoláky (se souhlasem rodičů) 35 MŠ, jen pro vybrané </w:t>
      </w:r>
      <w:r w:rsidR="004C72F3">
        <w:t>děti (na základě návrhu pedagogů, nebo na žádost rodičů) 6 MŠ. Nerealizuje 8 MŠ.</w:t>
      </w:r>
    </w:p>
    <w:p w:rsidR="00E32A5D" w:rsidRDefault="00E32A5D" w:rsidP="00361576">
      <w:r w:rsidRPr="00E32A5D">
        <w:t>Počet dětí, které by MŠ rád</w:t>
      </w:r>
      <w:r w:rsidR="00BC466A">
        <w:t>y</w:t>
      </w:r>
      <w:r w:rsidRPr="00E32A5D">
        <w:t xml:space="preserve"> poslal</w:t>
      </w:r>
      <w:r w:rsidR="00BC466A">
        <w:t>y</w:t>
      </w:r>
      <w:r w:rsidRPr="00E32A5D">
        <w:t xml:space="preserve"> k vyšetření školní zralosti do PPP</w:t>
      </w:r>
      <w:r w:rsidR="00BC466A">
        <w:t xml:space="preserve"> se pohubuje okolo 1</w:t>
      </w:r>
      <w:r w:rsidR="00496211">
        <w:t>10</w:t>
      </w:r>
      <w:r w:rsidR="00BC466A">
        <w:t xml:space="preserve"> dětí.</w:t>
      </w:r>
    </w:p>
    <w:p w:rsidR="006E6EC9" w:rsidRDefault="00C909EB" w:rsidP="00C909EB">
      <w:pPr>
        <w:pStyle w:val="Nadpis3"/>
      </w:pPr>
      <w:r>
        <w:t>Děti s podpůrnými opatřeními</w:t>
      </w:r>
    </w:p>
    <w:p w:rsidR="00C909EB" w:rsidRDefault="00C909EB" w:rsidP="00C909EB">
      <w:r>
        <w:t>Podpůrná opatření se klasifikují od 1. do 5. stupně, přičemž podpůrná opatření 1. stupně určuje ředitel MŠ, ostatní jsou diagnostikovány v PPP.</w:t>
      </w:r>
    </w:p>
    <w:p w:rsidR="00C909EB" w:rsidRDefault="00C909EB" w:rsidP="00C909EB">
      <w:r>
        <w:t>18 mateřských škol deklaruje, že nemají žádné dítě vyžadující podpůrné opatření.</w:t>
      </w:r>
    </w:p>
    <w:p w:rsidR="00C909EB" w:rsidRDefault="00C909EB" w:rsidP="00C909EB">
      <w:r>
        <w:t>Podle údajů z dotazníků vyplývá, že do mateřských školek chodí</w:t>
      </w:r>
      <w:r w:rsidR="007577C6">
        <w:t xml:space="preserve"> celkem 167</w:t>
      </w:r>
      <w:r>
        <w:t xml:space="preserve"> dětí vyžadující některé z podpůrných opatření 1. - 5. stupně.</w:t>
      </w:r>
      <w:r w:rsidR="007577C6">
        <w:t xml:space="preserve"> (33 dětí s opatřením 1. stupně, 31 dětí s opatřením 2. stupně, 37 dětí s opatřením 3. stupně a 10 dětí s opatřením 4. stupně)</w:t>
      </w:r>
    </w:p>
    <w:p w:rsidR="00361576" w:rsidRDefault="00361576" w:rsidP="00361576">
      <w:pPr>
        <w:pStyle w:val="Nadpis3"/>
      </w:pPr>
      <w:r>
        <w:t>Děti s odlišným mateřským jazykem</w:t>
      </w:r>
    </w:p>
    <w:p w:rsidR="00361576" w:rsidRPr="00FA1145" w:rsidRDefault="00842C8B" w:rsidP="00361576">
      <w:r>
        <w:t xml:space="preserve"> </w:t>
      </w:r>
      <w:r w:rsidR="00256FE0">
        <w:t xml:space="preserve">  </w:t>
      </w:r>
    </w:p>
    <w:tbl>
      <w:tblPr>
        <w:tblStyle w:val="Mkatabulky"/>
        <w:tblW w:w="0" w:type="auto"/>
        <w:tblLook w:val="04A0" w:firstRow="1" w:lastRow="0" w:firstColumn="1" w:lastColumn="0" w:noHBand="0" w:noVBand="1"/>
      </w:tblPr>
      <w:tblGrid>
        <w:gridCol w:w="2405"/>
        <w:gridCol w:w="1418"/>
      </w:tblGrid>
      <w:tr w:rsidR="00361576" w:rsidTr="00E74484">
        <w:tc>
          <w:tcPr>
            <w:tcW w:w="2405" w:type="dxa"/>
            <w:shd w:val="clear" w:color="auto" w:fill="F7CAAC" w:themeFill="accent2" w:themeFillTint="66"/>
          </w:tcPr>
          <w:p w:rsidR="00361576" w:rsidRDefault="00361576" w:rsidP="00E74484">
            <w:r>
              <w:t>Počet dětí v MŠ s OMJ</w:t>
            </w:r>
          </w:p>
        </w:tc>
        <w:tc>
          <w:tcPr>
            <w:tcW w:w="1418" w:type="dxa"/>
            <w:shd w:val="clear" w:color="auto" w:fill="F7CAAC" w:themeFill="accent2" w:themeFillTint="66"/>
          </w:tcPr>
          <w:p w:rsidR="00361576" w:rsidRDefault="00361576" w:rsidP="00E74484">
            <w:r>
              <w:t>Počet MŠ</w:t>
            </w:r>
          </w:p>
        </w:tc>
      </w:tr>
      <w:tr w:rsidR="00361576" w:rsidTr="00E74484">
        <w:tc>
          <w:tcPr>
            <w:tcW w:w="2405" w:type="dxa"/>
          </w:tcPr>
          <w:p w:rsidR="00361576" w:rsidRDefault="00361576" w:rsidP="00E74484">
            <w:r>
              <w:t>0</w:t>
            </w:r>
          </w:p>
        </w:tc>
        <w:tc>
          <w:tcPr>
            <w:tcW w:w="1418" w:type="dxa"/>
          </w:tcPr>
          <w:p w:rsidR="00361576" w:rsidRDefault="00361576" w:rsidP="00E74484">
            <w:r>
              <w:t>14</w:t>
            </w:r>
          </w:p>
        </w:tc>
      </w:tr>
      <w:tr w:rsidR="00361576" w:rsidTr="00E74484">
        <w:tc>
          <w:tcPr>
            <w:tcW w:w="2405" w:type="dxa"/>
          </w:tcPr>
          <w:p w:rsidR="00361576" w:rsidRDefault="00361576" w:rsidP="00E74484">
            <w:r>
              <w:t>1</w:t>
            </w:r>
          </w:p>
        </w:tc>
        <w:tc>
          <w:tcPr>
            <w:tcW w:w="1418" w:type="dxa"/>
          </w:tcPr>
          <w:p w:rsidR="00361576" w:rsidRDefault="00361576" w:rsidP="00E74484">
            <w:r>
              <w:t>8</w:t>
            </w:r>
          </w:p>
        </w:tc>
      </w:tr>
      <w:tr w:rsidR="00361576" w:rsidTr="00E74484">
        <w:tc>
          <w:tcPr>
            <w:tcW w:w="2405" w:type="dxa"/>
          </w:tcPr>
          <w:p w:rsidR="00361576" w:rsidRDefault="00361576" w:rsidP="00E74484">
            <w:r>
              <w:t>2</w:t>
            </w:r>
          </w:p>
        </w:tc>
        <w:tc>
          <w:tcPr>
            <w:tcW w:w="1418" w:type="dxa"/>
          </w:tcPr>
          <w:p w:rsidR="00361576" w:rsidRDefault="00361576" w:rsidP="00E74484">
            <w:r>
              <w:t>5</w:t>
            </w:r>
          </w:p>
        </w:tc>
      </w:tr>
      <w:tr w:rsidR="00361576" w:rsidTr="00E74484">
        <w:tc>
          <w:tcPr>
            <w:tcW w:w="2405" w:type="dxa"/>
          </w:tcPr>
          <w:p w:rsidR="00361576" w:rsidRDefault="00361576" w:rsidP="00E74484">
            <w:r>
              <w:t>3</w:t>
            </w:r>
          </w:p>
        </w:tc>
        <w:tc>
          <w:tcPr>
            <w:tcW w:w="1418" w:type="dxa"/>
          </w:tcPr>
          <w:p w:rsidR="00361576" w:rsidRDefault="00361576" w:rsidP="00E74484">
            <w:r>
              <w:t>7</w:t>
            </w:r>
          </w:p>
        </w:tc>
      </w:tr>
      <w:tr w:rsidR="00361576" w:rsidTr="00E74484">
        <w:tc>
          <w:tcPr>
            <w:tcW w:w="2405" w:type="dxa"/>
          </w:tcPr>
          <w:p w:rsidR="00361576" w:rsidRDefault="00361576" w:rsidP="00E74484">
            <w:r>
              <w:t>4</w:t>
            </w:r>
          </w:p>
        </w:tc>
        <w:tc>
          <w:tcPr>
            <w:tcW w:w="1418" w:type="dxa"/>
          </w:tcPr>
          <w:p w:rsidR="00361576" w:rsidRDefault="00361576" w:rsidP="00E74484">
            <w:r>
              <w:t>4</w:t>
            </w:r>
          </w:p>
        </w:tc>
      </w:tr>
      <w:tr w:rsidR="00361576" w:rsidTr="00E74484">
        <w:tc>
          <w:tcPr>
            <w:tcW w:w="2405" w:type="dxa"/>
          </w:tcPr>
          <w:p w:rsidR="00361576" w:rsidRDefault="00361576" w:rsidP="00E74484">
            <w:r>
              <w:t>5</w:t>
            </w:r>
          </w:p>
        </w:tc>
        <w:tc>
          <w:tcPr>
            <w:tcW w:w="1418" w:type="dxa"/>
          </w:tcPr>
          <w:p w:rsidR="00361576" w:rsidRDefault="00361576" w:rsidP="00E74484">
            <w:r>
              <w:t>2</w:t>
            </w:r>
          </w:p>
        </w:tc>
      </w:tr>
      <w:tr w:rsidR="00361576" w:rsidTr="00E74484">
        <w:tc>
          <w:tcPr>
            <w:tcW w:w="2405" w:type="dxa"/>
          </w:tcPr>
          <w:p w:rsidR="00361576" w:rsidRDefault="00361576" w:rsidP="00E74484">
            <w:r>
              <w:t>6</w:t>
            </w:r>
          </w:p>
        </w:tc>
        <w:tc>
          <w:tcPr>
            <w:tcW w:w="1418" w:type="dxa"/>
          </w:tcPr>
          <w:p w:rsidR="00361576" w:rsidRDefault="00361576" w:rsidP="00E74484">
            <w:r>
              <w:t>1</w:t>
            </w:r>
          </w:p>
        </w:tc>
      </w:tr>
      <w:tr w:rsidR="00361576" w:rsidTr="00E74484">
        <w:tc>
          <w:tcPr>
            <w:tcW w:w="2405" w:type="dxa"/>
          </w:tcPr>
          <w:p w:rsidR="00361576" w:rsidRDefault="00361576" w:rsidP="00E74484">
            <w:r>
              <w:t>7</w:t>
            </w:r>
          </w:p>
        </w:tc>
        <w:tc>
          <w:tcPr>
            <w:tcW w:w="1418" w:type="dxa"/>
          </w:tcPr>
          <w:p w:rsidR="00361576" w:rsidRDefault="00361576" w:rsidP="00E74484">
            <w:r>
              <w:t>1</w:t>
            </w:r>
          </w:p>
        </w:tc>
      </w:tr>
      <w:tr w:rsidR="00361576" w:rsidTr="00E74484">
        <w:tc>
          <w:tcPr>
            <w:tcW w:w="2405" w:type="dxa"/>
          </w:tcPr>
          <w:p w:rsidR="00361576" w:rsidRDefault="00361576" w:rsidP="00E74484">
            <w:r>
              <w:t>18</w:t>
            </w:r>
          </w:p>
        </w:tc>
        <w:tc>
          <w:tcPr>
            <w:tcW w:w="1418" w:type="dxa"/>
          </w:tcPr>
          <w:p w:rsidR="00361576" w:rsidRDefault="00361576" w:rsidP="00E74484">
            <w:r>
              <w:t>1</w:t>
            </w:r>
          </w:p>
        </w:tc>
      </w:tr>
      <w:tr w:rsidR="00361576" w:rsidTr="00E74484">
        <w:tc>
          <w:tcPr>
            <w:tcW w:w="2405" w:type="dxa"/>
          </w:tcPr>
          <w:p w:rsidR="00361576" w:rsidRDefault="00361576" w:rsidP="00E74484">
            <w:r>
              <w:t>22</w:t>
            </w:r>
          </w:p>
        </w:tc>
        <w:tc>
          <w:tcPr>
            <w:tcW w:w="1418" w:type="dxa"/>
          </w:tcPr>
          <w:p w:rsidR="00361576" w:rsidRDefault="00361576" w:rsidP="00E74484">
            <w:r>
              <w:t>2</w:t>
            </w:r>
          </w:p>
        </w:tc>
      </w:tr>
      <w:tr w:rsidR="00361576" w:rsidTr="00E74484">
        <w:tc>
          <w:tcPr>
            <w:tcW w:w="2405" w:type="dxa"/>
          </w:tcPr>
          <w:p w:rsidR="00361576" w:rsidRDefault="00361576" w:rsidP="00E74484">
            <w:r>
              <w:t>33</w:t>
            </w:r>
          </w:p>
        </w:tc>
        <w:tc>
          <w:tcPr>
            <w:tcW w:w="1418" w:type="dxa"/>
          </w:tcPr>
          <w:p w:rsidR="00361576" w:rsidRDefault="00361576" w:rsidP="00E74484">
            <w:r>
              <w:t>1</w:t>
            </w:r>
          </w:p>
        </w:tc>
      </w:tr>
    </w:tbl>
    <w:p w:rsidR="00361576" w:rsidRDefault="00361576" w:rsidP="00361576"/>
    <w:p w:rsidR="00361576" w:rsidRDefault="00DA4297" w:rsidP="00361576">
      <w:r>
        <w:t xml:space="preserve">Ve </w:t>
      </w:r>
      <w:r w:rsidR="00361576">
        <w:t>3 MŠ s nejvyšším počtem dětí s</w:t>
      </w:r>
      <w:r>
        <w:t> </w:t>
      </w:r>
      <w:r w:rsidR="00361576">
        <w:t>OMJ</w:t>
      </w:r>
      <w:r>
        <w:t xml:space="preserve"> je</w:t>
      </w:r>
      <w:r w:rsidR="00361576">
        <w:t xml:space="preserve"> jejich podíl k celkovému počtu žáků přes 14% (Vestec, Jesenice, Horoměřice da Vinci 13%). U dalších 3 MŠ je podíl dětí s OMJ mezi 8-10% (Chrášťany, Třebotov, Sunny), v ostatních případech to jsou jednotky procent (1-3%).</w:t>
      </w:r>
    </w:p>
    <w:p w:rsidR="00E5251C" w:rsidRDefault="00E5251C" w:rsidP="00F73137">
      <w:pPr>
        <w:pStyle w:val="Nadpis3"/>
      </w:pPr>
      <w:r>
        <w:lastRenderedPageBreak/>
        <w:t>Program pro přechod dětí z MŠ do ZŠ</w:t>
      </w:r>
    </w:p>
    <w:p w:rsidR="00E5251C" w:rsidRDefault="003D16A2" w:rsidP="00E5251C">
      <w:r>
        <w:t>Nad rámec standardní přípravy školy zmiňovaly například:</w:t>
      </w:r>
    </w:p>
    <w:p w:rsidR="003D16A2" w:rsidRDefault="003D16A2" w:rsidP="004E195A">
      <w:pPr>
        <w:pStyle w:val="Odstavecseseznamem"/>
        <w:numPr>
          <w:ilvl w:val="0"/>
          <w:numId w:val="1"/>
        </w:numPr>
      </w:pPr>
      <w:r>
        <w:t>Jednorázové / pravidelné návštěvy školy a výuky</w:t>
      </w:r>
    </w:p>
    <w:p w:rsidR="003D16A2" w:rsidRDefault="003D16A2" w:rsidP="004E195A">
      <w:pPr>
        <w:pStyle w:val="Odstavecseseznamem"/>
        <w:numPr>
          <w:ilvl w:val="0"/>
          <w:numId w:val="1"/>
        </w:numPr>
      </w:pPr>
      <w:r>
        <w:t>Společné akce s 1.st. ZŠ</w:t>
      </w:r>
    </w:p>
    <w:p w:rsidR="003D16A2" w:rsidRDefault="003D16A2" w:rsidP="004E195A">
      <w:pPr>
        <w:pStyle w:val="Odstavecseseznamem"/>
        <w:numPr>
          <w:ilvl w:val="0"/>
          <w:numId w:val="1"/>
        </w:numPr>
      </w:pPr>
      <w:r>
        <w:t>Ukázkové hodiny / škola nanečisto</w:t>
      </w:r>
    </w:p>
    <w:p w:rsidR="003D16A2" w:rsidRDefault="003D16A2" w:rsidP="004E195A">
      <w:pPr>
        <w:pStyle w:val="Odstavecseseznamem"/>
        <w:numPr>
          <w:ilvl w:val="0"/>
          <w:numId w:val="1"/>
        </w:numPr>
      </w:pPr>
      <w:r>
        <w:t>Pravidelná výuka učitelkami se ZŠ</w:t>
      </w:r>
    </w:p>
    <w:p w:rsidR="003D16A2" w:rsidRDefault="003D16A2" w:rsidP="004E195A">
      <w:pPr>
        <w:pStyle w:val="Odstavecseseznamem"/>
        <w:numPr>
          <w:ilvl w:val="0"/>
          <w:numId w:val="1"/>
        </w:numPr>
      </w:pPr>
      <w:r>
        <w:t>Společný celoroční projekt</w:t>
      </w:r>
    </w:p>
    <w:p w:rsidR="003D16A2" w:rsidRDefault="003D16A2" w:rsidP="004E195A">
      <w:pPr>
        <w:pStyle w:val="Odstavecseseznamem"/>
        <w:numPr>
          <w:ilvl w:val="0"/>
          <w:numId w:val="1"/>
        </w:numPr>
      </w:pPr>
      <w:r>
        <w:t>Adaptační kurz pro předškoláky</w:t>
      </w:r>
    </w:p>
    <w:p w:rsidR="003D16A2" w:rsidRDefault="003D16A2" w:rsidP="004E195A">
      <w:pPr>
        <w:pStyle w:val="Odstavecseseznamem"/>
        <w:numPr>
          <w:ilvl w:val="0"/>
          <w:numId w:val="1"/>
        </w:numPr>
      </w:pPr>
      <w:r>
        <w:t>Každý měsíc společné vzájemné setkávání dětí z MŠ a žáků v</w:t>
      </w:r>
      <w:r w:rsidR="004E195A">
        <w:t> </w:t>
      </w:r>
      <w:r>
        <w:t>ZŠ</w:t>
      </w:r>
    </w:p>
    <w:p w:rsidR="004E195A" w:rsidRPr="00E5251C" w:rsidRDefault="004E195A" w:rsidP="004E195A"/>
    <w:p w:rsidR="00885FFC" w:rsidRDefault="00651A17" w:rsidP="00F73137">
      <w:pPr>
        <w:pStyle w:val="Nadpis3"/>
      </w:pPr>
      <w:r>
        <w:t>Čtenářská pre-gramotnost</w:t>
      </w:r>
    </w:p>
    <w:p w:rsidR="00651A17" w:rsidRDefault="00651A17" w:rsidP="00651A17">
      <w:r>
        <w:t>Sledováním posunu dětí ve čtenářské pre-gramotnosti se zabývají prakticky všechny školky. Zpravidla se jedná o diagnostiku (2x až 4x ročně)</w:t>
      </w:r>
      <w:r w:rsidR="00AF2E85">
        <w:t xml:space="preserve"> a vlastní šetření</w:t>
      </w:r>
      <w:r>
        <w:t xml:space="preserve">, </w:t>
      </w:r>
      <w:r w:rsidR="00AF2E85">
        <w:t xml:space="preserve">dále školky uváděly </w:t>
      </w:r>
      <w:r>
        <w:t>portfolio dítěte, screening</w:t>
      </w:r>
      <w:r w:rsidR="00AF2E85">
        <w:t>, slovní hodnocení, pozorování, sdílení zkušeností pedagogů na pedagogických poradách, vlastní šetření a hodnocení, znalost dětské literatury.</w:t>
      </w:r>
    </w:p>
    <w:p w:rsidR="008A6F2C" w:rsidRDefault="008A6F2C" w:rsidP="00651A17">
      <w:r>
        <w:t xml:space="preserve">Mimořádně nadané žáky v oblasti čtenářské pre-gramotnosti většina školek identifikuje ve spolupráci s PPP, vlastní diagnostikou, testy Mensa, </w:t>
      </w:r>
      <w:r w:rsidR="00F13AE1">
        <w:t>spoluprací s Centrem nadání, NUV.</w:t>
      </w:r>
    </w:p>
    <w:p w:rsidR="008349EC" w:rsidRDefault="008349EC" w:rsidP="00651A17">
      <w:r>
        <w:t>Speciální práci s mimořádně nadanými žáky v oblasti čtenářské gramotnosti realizují v 11 MŠ.</w:t>
      </w:r>
    </w:p>
    <w:p w:rsidR="006939BD" w:rsidRDefault="006939BD" w:rsidP="00651A17">
      <w:r>
        <w:t>Speciální práci s méně nadanými žáky v oblasti čtenářské gramotnosti realizuje 18 MŠ.</w:t>
      </w:r>
    </w:p>
    <w:p w:rsidR="00E702AB" w:rsidRDefault="00DB377D" w:rsidP="00E702AB">
      <w:r>
        <w:t>Zvláštního p</w:t>
      </w:r>
      <w:r w:rsidR="00AF2E85">
        <w:t>edagoga nebo skupinu pedagogů, zodpovědných za rozvoj čtenářské pre-gramotnosti v MŠ naopak většina školek nemá (</w:t>
      </w:r>
      <w:r w:rsidR="00841523">
        <w:t>4</w:t>
      </w:r>
      <w:r w:rsidR="00AF2E85">
        <w:t>3</w:t>
      </w:r>
      <w:r w:rsidR="00E50591">
        <w:t xml:space="preserve">). </w:t>
      </w:r>
      <w:r w:rsidR="004E2151">
        <w:t>Často se uvádělo, že za rozvoj jsou odpovědni všichni pedagogové.</w:t>
      </w:r>
    </w:p>
    <w:p w:rsidR="00325941" w:rsidRDefault="00325941" w:rsidP="00E702AB">
      <w:r>
        <w:t>Metody, které MŠ využívají pro r</w:t>
      </w:r>
      <w:r w:rsidR="00DA4297">
        <w:t xml:space="preserve">ozvoj čtenářské pre-gramotnosti, </w:t>
      </w:r>
      <w:r w:rsidR="00FA23CE">
        <w:t>byly například</w:t>
      </w:r>
      <w:r>
        <w:t>:</w:t>
      </w:r>
    </w:p>
    <w:p w:rsidR="00325941" w:rsidRDefault="00325941" w:rsidP="008370FC">
      <w:pPr>
        <w:pStyle w:val="Odstavecseseznamem"/>
        <w:numPr>
          <w:ilvl w:val="0"/>
          <w:numId w:val="5"/>
        </w:numPr>
      </w:pPr>
      <w:r>
        <w:t>Každodenní čtení dětem (</w:t>
      </w:r>
      <w:r w:rsidR="008370FC">
        <w:t>předčítání, práce s textem, obrázkové čtení, čtení jiných osob, poslech čteného textu s předvídáním a vyvozováním, myšlenkové mapy, dotváření příběhů</w:t>
      </w:r>
      <w:r>
        <w:t>)</w:t>
      </w:r>
    </w:p>
    <w:p w:rsidR="008370FC" w:rsidRDefault="008370FC" w:rsidP="008370FC">
      <w:pPr>
        <w:pStyle w:val="Odstavecseseznamem"/>
        <w:numPr>
          <w:ilvl w:val="0"/>
          <w:numId w:val="5"/>
        </w:numPr>
      </w:pPr>
      <w:r>
        <w:t>Poslech četby, rozvoj sluchové a zrakové percepce, pravo-levá orientace, grafomotorická cvičení, pracovní listy, logopedické hry</w:t>
      </w:r>
    </w:p>
    <w:p w:rsidR="008370FC" w:rsidRDefault="008370FC" w:rsidP="008370FC">
      <w:pPr>
        <w:pStyle w:val="Odstavecseseznamem"/>
        <w:numPr>
          <w:ilvl w:val="0"/>
          <w:numId w:val="5"/>
        </w:numPr>
      </w:pPr>
      <w:r>
        <w:t>Dramatizace příběhů, Slovní hry na paměť, výroba vlastních knih/leporela, vlastní hra děrtí na divadlo</w:t>
      </w:r>
    </w:p>
    <w:p w:rsidR="008370FC" w:rsidRDefault="008370FC" w:rsidP="008370FC">
      <w:pPr>
        <w:pStyle w:val="Odstavecseseznamem"/>
        <w:numPr>
          <w:ilvl w:val="0"/>
          <w:numId w:val="5"/>
        </w:numPr>
      </w:pPr>
      <w:r>
        <w:t>Emušáci – kritické myšlení</w:t>
      </w:r>
    </w:p>
    <w:p w:rsidR="008370FC" w:rsidRDefault="008370FC" w:rsidP="00E702AB"/>
    <w:p w:rsidR="004B7383" w:rsidRDefault="00DA4297" w:rsidP="00E702AB">
      <w:r>
        <w:t>Jako m</w:t>
      </w:r>
      <w:r w:rsidR="004B7383">
        <w:t>etod</w:t>
      </w:r>
      <w:r w:rsidR="00FA23CE">
        <w:t>y</w:t>
      </w:r>
      <w:r w:rsidR="004B7383">
        <w:t>, kter</w:t>
      </w:r>
      <w:r w:rsidR="00A84D75">
        <w:t>é</w:t>
      </w:r>
      <w:r w:rsidR="004B7383">
        <w:t xml:space="preserve"> podle MŠ nejvíce přispív</w:t>
      </w:r>
      <w:r w:rsidR="00FA23CE">
        <w:t>aly</w:t>
      </w:r>
      <w:r w:rsidR="004B7383">
        <w:t xml:space="preserve"> k rozvoji čtenářské pre-gramotnosti</w:t>
      </w:r>
      <w:r w:rsidR="001F407C">
        <w:t>,</w:t>
      </w:r>
      <w:r w:rsidR="004B7383">
        <w:t xml:space="preserve"> uváděl</w:t>
      </w:r>
      <w:r w:rsidR="00FA23CE">
        <w:t>y zejména četbu knih a práci s</w:t>
      </w:r>
      <w:r w:rsidR="00D64557">
        <w:t> </w:t>
      </w:r>
      <w:r w:rsidR="00FA23CE">
        <w:t>knihou</w:t>
      </w:r>
      <w:r w:rsidR="00D64557">
        <w:t>, dramatizace a vizualizace a kombinace všech metod uvedených v odstavci výše.</w:t>
      </w:r>
    </w:p>
    <w:p w:rsidR="00FA23CE" w:rsidRDefault="00FA23CE" w:rsidP="00E702AB"/>
    <w:p w:rsidR="00473EAE" w:rsidRDefault="00473EAE" w:rsidP="00E702AB"/>
    <w:p w:rsidR="00473EAE" w:rsidRDefault="00473EAE" w:rsidP="00E702AB">
      <w:r>
        <w:t>Za poslední rok prošlo školením na čt</w:t>
      </w:r>
      <w:r w:rsidR="00F415EE">
        <w:t>ená</w:t>
      </w:r>
      <w:r>
        <w:t xml:space="preserve">řskou pre-gramotnost přes 116 pedagogů v celkem 36 mateřských školách. </w:t>
      </w:r>
    </w:p>
    <w:p w:rsidR="00637669" w:rsidRPr="00637669" w:rsidRDefault="00637669" w:rsidP="00E702AB">
      <w:pPr>
        <w:rPr>
          <w:b/>
        </w:rPr>
      </w:pPr>
      <w:r w:rsidRPr="00637669">
        <w:rPr>
          <w:b/>
        </w:rPr>
        <w:t>Vybavení</w:t>
      </w:r>
    </w:p>
    <w:tbl>
      <w:tblPr>
        <w:tblStyle w:val="Mkatabulky"/>
        <w:tblW w:w="0" w:type="auto"/>
        <w:tblLook w:val="04A0" w:firstRow="1" w:lastRow="0" w:firstColumn="1" w:lastColumn="0" w:noHBand="0" w:noVBand="1"/>
      </w:tblPr>
      <w:tblGrid>
        <w:gridCol w:w="3020"/>
        <w:gridCol w:w="803"/>
        <w:gridCol w:w="567"/>
      </w:tblGrid>
      <w:tr w:rsidR="00637669" w:rsidTr="00802162">
        <w:tc>
          <w:tcPr>
            <w:tcW w:w="3020" w:type="dxa"/>
            <w:shd w:val="clear" w:color="auto" w:fill="F7CAAC" w:themeFill="accent2" w:themeFillTint="66"/>
          </w:tcPr>
          <w:p w:rsidR="00637669" w:rsidRDefault="00637669" w:rsidP="00E702AB"/>
        </w:tc>
        <w:tc>
          <w:tcPr>
            <w:tcW w:w="803" w:type="dxa"/>
            <w:shd w:val="clear" w:color="auto" w:fill="F7CAAC" w:themeFill="accent2" w:themeFillTint="66"/>
          </w:tcPr>
          <w:p w:rsidR="00637669" w:rsidRDefault="00637669" w:rsidP="00E702AB">
            <w:r>
              <w:t>ano</w:t>
            </w:r>
          </w:p>
        </w:tc>
        <w:tc>
          <w:tcPr>
            <w:tcW w:w="567" w:type="dxa"/>
            <w:shd w:val="clear" w:color="auto" w:fill="F7CAAC" w:themeFill="accent2" w:themeFillTint="66"/>
          </w:tcPr>
          <w:p w:rsidR="00637669" w:rsidRDefault="00637669" w:rsidP="00E702AB">
            <w:r>
              <w:t>Ne</w:t>
            </w:r>
          </w:p>
        </w:tc>
      </w:tr>
      <w:tr w:rsidR="00637669" w:rsidTr="00637669">
        <w:tc>
          <w:tcPr>
            <w:tcW w:w="3020" w:type="dxa"/>
          </w:tcPr>
          <w:p w:rsidR="00637669" w:rsidRDefault="00637669" w:rsidP="00E702AB">
            <w:r>
              <w:t>školková knihovna</w:t>
            </w:r>
          </w:p>
        </w:tc>
        <w:tc>
          <w:tcPr>
            <w:tcW w:w="803" w:type="dxa"/>
          </w:tcPr>
          <w:p w:rsidR="00637669" w:rsidRDefault="00637669" w:rsidP="00E702AB">
            <w:r>
              <w:t>42</w:t>
            </w:r>
          </w:p>
        </w:tc>
        <w:tc>
          <w:tcPr>
            <w:tcW w:w="567" w:type="dxa"/>
          </w:tcPr>
          <w:p w:rsidR="00637669" w:rsidRDefault="00637669" w:rsidP="00E702AB">
            <w:r>
              <w:t>7</w:t>
            </w:r>
          </w:p>
        </w:tc>
      </w:tr>
      <w:tr w:rsidR="00637669" w:rsidTr="00637669">
        <w:tc>
          <w:tcPr>
            <w:tcW w:w="3020" w:type="dxa"/>
          </w:tcPr>
          <w:p w:rsidR="00637669" w:rsidRDefault="00637669" w:rsidP="00E702AB">
            <w:r>
              <w:t>audiovizuální technika</w:t>
            </w:r>
          </w:p>
        </w:tc>
        <w:tc>
          <w:tcPr>
            <w:tcW w:w="803" w:type="dxa"/>
          </w:tcPr>
          <w:p w:rsidR="00637669" w:rsidRDefault="00637669" w:rsidP="00E702AB">
            <w:r>
              <w:t>39</w:t>
            </w:r>
          </w:p>
        </w:tc>
        <w:tc>
          <w:tcPr>
            <w:tcW w:w="567" w:type="dxa"/>
          </w:tcPr>
          <w:p w:rsidR="00637669" w:rsidRDefault="00637669" w:rsidP="00E702AB">
            <w:r>
              <w:t>5</w:t>
            </w:r>
          </w:p>
        </w:tc>
      </w:tr>
      <w:tr w:rsidR="00637669" w:rsidTr="00637669">
        <w:tc>
          <w:tcPr>
            <w:tcW w:w="3020" w:type="dxa"/>
          </w:tcPr>
          <w:p w:rsidR="00637669" w:rsidRDefault="00637669" w:rsidP="00E702AB">
            <w:r>
              <w:t>čtenářské koutky ve třídách</w:t>
            </w:r>
          </w:p>
        </w:tc>
        <w:tc>
          <w:tcPr>
            <w:tcW w:w="803" w:type="dxa"/>
          </w:tcPr>
          <w:p w:rsidR="00637669" w:rsidRDefault="00637669" w:rsidP="00E702AB">
            <w:r>
              <w:t>44</w:t>
            </w:r>
          </w:p>
        </w:tc>
        <w:tc>
          <w:tcPr>
            <w:tcW w:w="567" w:type="dxa"/>
          </w:tcPr>
          <w:p w:rsidR="00637669" w:rsidRDefault="00637669" w:rsidP="00E702AB">
            <w:r>
              <w:t>5</w:t>
            </w:r>
          </w:p>
        </w:tc>
      </w:tr>
      <w:tr w:rsidR="00637669" w:rsidTr="00637669">
        <w:tc>
          <w:tcPr>
            <w:tcW w:w="3020" w:type="dxa"/>
          </w:tcPr>
          <w:p w:rsidR="00637669" w:rsidRDefault="00637669" w:rsidP="00E702AB">
            <w:r>
              <w:t>místní / obecní knihovna</w:t>
            </w:r>
          </w:p>
        </w:tc>
        <w:tc>
          <w:tcPr>
            <w:tcW w:w="803" w:type="dxa"/>
          </w:tcPr>
          <w:p w:rsidR="00637669" w:rsidRDefault="00637669" w:rsidP="00E702AB">
            <w:r>
              <w:t>39</w:t>
            </w:r>
          </w:p>
        </w:tc>
        <w:tc>
          <w:tcPr>
            <w:tcW w:w="567" w:type="dxa"/>
          </w:tcPr>
          <w:p w:rsidR="00637669" w:rsidRDefault="00637669" w:rsidP="00E702AB">
            <w:r>
              <w:t>9</w:t>
            </w:r>
          </w:p>
        </w:tc>
      </w:tr>
    </w:tbl>
    <w:p w:rsidR="00637669" w:rsidRDefault="00637669" w:rsidP="00E702AB"/>
    <w:p w:rsidR="003D142D" w:rsidRDefault="003D142D" w:rsidP="003D142D">
      <w:r>
        <w:t>Spolupráci v oblasti čtenářské gramotnosti se základní školou se věnuje 22 mateřských škol (ze 48, které na otázku odpověděly).</w:t>
      </w:r>
    </w:p>
    <w:p w:rsidR="003D142D" w:rsidRDefault="0012445B" w:rsidP="003D142D">
      <w:r>
        <w:t>Jako m</w:t>
      </w:r>
      <w:r w:rsidR="003D142D">
        <w:t xml:space="preserve">imoškolní a mimovýukové aktivity v oblasti čtenářské pre-gramotnosti školky uváděly autorská čtení, Noc s Andersenem, klub mladého diváka. Dále se hojně školky zapojují do aktivity Celé Česko čte dětem. </w:t>
      </w:r>
      <w:r>
        <w:t xml:space="preserve">Dále se zmiňovaly </w:t>
      </w:r>
      <w:r w:rsidR="003D142D">
        <w:t>aktivity jako čtení rodičů, babiček, starších školáků dětem, prvňáčci čtou předškolákům, pravidelné návštěvy knihoven nebo naopak docházka knihovnice do MŠ. 7 MŠ uvedlo, že žádné mimoškolní aktivity podporující čtenářskou gramotnost nerealizují.</w:t>
      </w:r>
    </w:p>
    <w:p w:rsidR="00C7078B" w:rsidRDefault="00C7078B" w:rsidP="00E702AB">
      <w:r>
        <w:t>Odpolední kroužky zaměřené na rozvoj grafomotoriky realizuje 8 MŠ, 40 MŠ uvádí, že tyto kroužky nerealizuje.</w:t>
      </w:r>
    </w:p>
    <w:p w:rsidR="00C7078B" w:rsidRDefault="00C7078B" w:rsidP="00E702AB">
      <w:r>
        <w:t>Odpolední kroužky na rozvoj jazykových  / řečových schopností dě</w:t>
      </w:r>
      <w:r w:rsidR="00DA4297">
        <w:t xml:space="preserve">tí realizuje 14 MŠ, 35 MŠ uvádí, </w:t>
      </w:r>
      <w:r>
        <w:t>že takové odpolední kroužky nerealizuje.</w:t>
      </w:r>
    </w:p>
    <w:p w:rsidR="003D142D" w:rsidRPr="006B529B" w:rsidRDefault="003D142D" w:rsidP="003D142D">
      <w:r w:rsidRPr="006B529B">
        <w:t xml:space="preserve">Jako největší překážky rozvoje čtenářské gramotnosti se uváděly: počet dětí ve třídách, vedení </w:t>
      </w:r>
      <w:r>
        <w:t>dětí rodiči (výcho</w:t>
      </w:r>
      <w:r w:rsidRPr="006B529B">
        <w:t>va, motivace, předčítání, věnování se dětem</w:t>
      </w:r>
      <w:r>
        <w:t>), nesoustředěnost, logopedické vady, malá slovní zásoba, množství cizinců, finance (např. ceny knih), netrpělivost, nadměrné využívání ICT v předškolním věku, netrpělivost dětí, málo času (souvisí s počtem dětí ve třídách a s množstvím kompetencí, které je potřeba rozvíjet), orientace (myšleno nejspíš pedagogů) v dětské literatuře.</w:t>
      </w:r>
    </w:p>
    <w:p w:rsidR="004E2151" w:rsidRDefault="003D142D">
      <w:pPr>
        <w:rPr>
          <w:rFonts w:asciiTheme="majorHAnsi" w:eastAsiaTheme="majorEastAsia" w:hAnsiTheme="majorHAnsi" w:cstheme="majorBidi"/>
          <w:color w:val="1F4D78" w:themeColor="accent1" w:themeShade="7F"/>
          <w:sz w:val="24"/>
          <w:szCs w:val="24"/>
        </w:rPr>
      </w:pPr>
      <w:r>
        <w:t>Aktivity na rozvoj čtenářské pre-gramotnosti, které by školky chtěly vyzkoušet jsou například: četba seniorů či starších žáků dětem, autorská čtení, čtenářský /literární kroužek, Beruška – plánování kroků, individuální činnosti (například individuální poslechová sluchátka), Klokanův kufr, literární workshop pro rodiče a děti, návštěvy velkých knihoven, práce na IT/interaktivní tabule, ilustrovaná Kronika oddělení, rozvoj čtenářské pre-gramotnosti se zapojením rodičů, Maxík.</w:t>
      </w:r>
    </w:p>
    <w:p w:rsidR="0074661A" w:rsidRDefault="0074661A" w:rsidP="00E702AB">
      <w:pPr>
        <w:rPr>
          <w:rFonts w:asciiTheme="majorHAnsi" w:eastAsiaTheme="majorEastAsia" w:hAnsiTheme="majorHAnsi" w:cstheme="majorBidi"/>
          <w:color w:val="1F4D78" w:themeColor="accent1" w:themeShade="7F"/>
          <w:sz w:val="24"/>
          <w:szCs w:val="24"/>
        </w:rPr>
      </w:pPr>
      <w:r w:rsidRPr="0074661A">
        <w:rPr>
          <w:rFonts w:asciiTheme="majorHAnsi" w:eastAsiaTheme="majorEastAsia" w:hAnsiTheme="majorHAnsi" w:cstheme="majorBidi"/>
          <w:color w:val="1F4D78" w:themeColor="accent1" w:themeShade="7F"/>
          <w:sz w:val="24"/>
          <w:szCs w:val="24"/>
        </w:rPr>
        <w:t>Matematická pre-gramotnost</w:t>
      </w:r>
    </w:p>
    <w:p w:rsidR="004E2151" w:rsidRDefault="004E2151" w:rsidP="00E702AB">
      <w:r>
        <w:t>Sledováním posunu dětí v matematické pre-gramotnosti se zabývají prakticky všechny školky. Zpravidla se jedná o diagnostiku, vlastní šetřen, školní zralost. Dále se uvádělo portfolio dítěte, screening, slovní hodnocení, pozorování při hře.</w:t>
      </w:r>
    </w:p>
    <w:p w:rsidR="004E2151" w:rsidRDefault="004E2151" w:rsidP="004E2151">
      <w:r>
        <w:t xml:space="preserve">Zvláštního pedagoga nebo skupinu pedagogů, zodpovědných za rozvoj matematické pre-gramotnosti v MŠ většina školek nemá (41). </w:t>
      </w:r>
      <w:r w:rsidR="003D142D">
        <w:t>Stejně jako u čtenářské gramo</w:t>
      </w:r>
      <w:r>
        <w:t>tnosti se často se uvádělo, že za rozvoj jsou odpovědni všichni pedagogové.</w:t>
      </w:r>
    </w:p>
    <w:p w:rsidR="006B529B" w:rsidRDefault="006B529B" w:rsidP="006B529B">
      <w:r>
        <w:t>Metody, které MŠ využívají pro rozvoj matematické pre-gramotnosti</w:t>
      </w:r>
      <w:r w:rsidR="001F407C">
        <w:t>,</w:t>
      </w:r>
      <w:r>
        <w:t xml:space="preserve"> </w:t>
      </w:r>
      <w:r w:rsidR="00405721">
        <w:t xml:space="preserve"> byly:</w:t>
      </w:r>
    </w:p>
    <w:p w:rsidR="00405721" w:rsidRDefault="00405721" w:rsidP="001F407C">
      <w:pPr>
        <w:pStyle w:val="Odstavecseseznamem"/>
        <w:numPr>
          <w:ilvl w:val="0"/>
          <w:numId w:val="6"/>
        </w:numPr>
      </w:pPr>
      <w:r>
        <w:t xml:space="preserve">Problémové </w:t>
      </w:r>
      <w:r w:rsidR="006F3070">
        <w:t>a kooperativní učení, vícesmyslové učení</w:t>
      </w:r>
    </w:p>
    <w:p w:rsidR="006F3070" w:rsidRDefault="006F3070" w:rsidP="001F407C">
      <w:pPr>
        <w:pStyle w:val="Odstavecseseznamem"/>
        <w:numPr>
          <w:ilvl w:val="0"/>
          <w:numId w:val="6"/>
        </w:numPr>
      </w:pPr>
      <w:r>
        <w:t xml:space="preserve">Didaktické hry, stavebnice, robotické hry, interaktivní tabule, logicco, </w:t>
      </w:r>
      <w:r w:rsidR="004F11CF">
        <w:t xml:space="preserve">minilück, </w:t>
      </w:r>
      <w:r>
        <w:t xml:space="preserve">pracovní listy, </w:t>
      </w:r>
      <w:r w:rsidR="004F11CF">
        <w:t>hry pohybové, stavby z přírodních materiálů – landart (souměrnost, počty, prostorová orientace, „stejné“), třídění, rytmus – bubnování, rozvoj rovnováhy, odhad vzdálenostri</w:t>
      </w:r>
    </w:p>
    <w:p w:rsidR="006F3070" w:rsidRDefault="006F3070" w:rsidP="001F407C">
      <w:pPr>
        <w:pStyle w:val="Odstavecseseznamem"/>
        <w:numPr>
          <w:ilvl w:val="0"/>
          <w:numId w:val="6"/>
        </w:numPr>
      </w:pPr>
      <w:r>
        <w:t>Orientace v čase, prostoru, rovině, rozvoj zrakového vnímání – rozlišování detailů, číslic, celku, třídění), pochopení časových pojmů posloupností</w:t>
      </w:r>
    </w:p>
    <w:p w:rsidR="006F3070" w:rsidRDefault="006F3070" w:rsidP="001F407C">
      <w:pPr>
        <w:pStyle w:val="Odstavecseseznamem"/>
        <w:numPr>
          <w:ilvl w:val="0"/>
          <w:numId w:val="6"/>
        </w:numPr>
      </w:pPr>
      <w:r>
        <w:lastRenderedPageBreak/>
        <w:t>Řízené rozhovory pedagoga zaměřené na matematicko-logické uvažování v průběhu celého dne,. Řešení vybraného matematického úkolu (problému) v rámci plánovaného soustřed</w:t>
      </w:r>
      <w:r w:rsidR="001F407C">
        <w:t>ě</w:t>
      </w:r>
      <w:r>
        <w:t>ní</w:t>
      </w:r>
      <w:r w:rsidR="004F11CF">
        <w:t>; budování kon</w:t>
      </w:r>
      <w:r w:rsidR="001F407C">
        <w:t>centrace, pravda-nepravda, mani</w:t>
      </w:r>
      <w:r w:rsidR="004F11CF">
        <w:t>pulace s předměty, aranžování podle pravidel/vzoru, hry s geometrickými tvary</w:t>
      </w:r>
    </w:p>
    <w:p w:rsidR="000B44C8" w:rsidRDefault="001F407C" w:rsidP="000B44C8">
      <w:r>
        <w:t xml:space="preserve">Metody, které podle MŠ nejvíce přispívaly </w:t>
      </w:r>
      <w:r w:rsidR="000B44C8">
        <w:t xml:space="preserve">k rozvoji </w:t>
      </w:r>
      <w:r>
        <w:t xml:space="preserve">matematické </w:t>
      </w:r>
      <w:r w:rsidR="000B44C8">
        <w:t>gramotnosti</w:t>
      </w:r>
      <w:r>
        <w:t xml:space="preserve">, </w:t>
      </w:r>
      <w:r w:rsidR="000B44C8">
        <w:t>uváděl</w:t>
      </w:r>
      <w:r>
        <w:t xml:space="preserve">y zejména </w:t>
      </w:r>
      <w:r w:rsidR="00B55A3C">
        <w:t xml:space="preserve"> názorné aktivity, prožitkové učení, hry a všechny výše uvedené metody v jejich kombinaci.</w:t>
      </w:r>
    </w:p>
    <w:p w:rsidR="00B55A3C" w:rsidRDefault="00B55A3C" w:rsidP="000B44C8">
      <w:r>
        <w:t xml:space="preserve">Z odpovědí školek je zřejmé, že každé je bližší jiná metoda (ať už ve čtenářské nebo matematické gramotnosti), se kterou pracuje a tak je to v pořádku. </w:t>
      </w:r>
    </w:p>
    <w:p w:rsidR="000C02A8" w:rsidRDefault="000A402F" w:rsidP="000C02A8">
      <w:r>
        <w:t xml:space="preserve"> </w:t>
      </w:r>
      <w:r w:rsidR="000C02A8">
        <w:t>Mimořádně nadané žáky v oblasti matematické pre-gramotnosti většina školek identifikuje ve spolupráci s PPP, vlastní diagnostikou, testy Mensa, spoluprací s Centrem nadání, NUV.</w:t>
      </w:r>
    </w:p>
    <w:p w:rsidR="000C02A8" w:rsidRDefault="000C02A8" w:rsidP="000C02A8">
      <w:r>
        <w:t>Speciální práci s mimořádně nadanými žáky v oblasti matematické  gramotnosti realizují v 10 MŠ.</w:t>
      </w:r>
    </w:p>
    <w:p w:rsidR="000C02A8" w:rsidRDefault="000C02A8" w:rsidP="000C02A8">
      <w:r>
        <w:t>Speciální práci s méně nadanými žáky v oblasti matematické gramotnosti realizuje 14 MŠ.</w:t>
      </w:r>
    </w:p>
    <w:p w:rsidR="000C02A8" w:rsidRDefault="0088218C" w:rsidP="0088218C">
      <w:r>
        <w:t xml:space="preserve">Mimoškolní a mimovýukové aktivity v oblasti matematické pre-gramotnosti školky spíše nerealizují (24 MŠ), pokud ano jedná se spíše o aktivity zaměřené na všeobecný rozvoj jako Maxík, šikovný předškolák apd. Dále školky uváděly aktivity jako deskové hry s rodiči, IT program Kamínky, matematiku pro předškoláky nebo předškolní přípravu s psycholožkou. </w:t>
      </w:r>
    </w:p>
    <w:p w:rsidR="006B272A" w:rsidRDefault="006B272A" w:rsidP="006B272A">
      <w:r>
        <w:t>Za poslední rok prošlo školením na matemagtickou pre-gramotnost celkem 74 pedagogů z 23 MŠ.</w:t>
      </w:r>
    </w:p>
    <w:p w:rsidR="000C02A8" w:rsidRDefault="00176D89" w:rsidP="006B529B">
      <w:r>
        <w:t>Vybavení</w:t>
      </w:r>
    </w:p>
    <w:tbl>
      <w:tblPr>
        <w:tblStyle w:val="Mkatabulky"/>
        <w:tblW w:w="0" w:type="auto"/>
        <w:tblLook w:val="04A0" w:firstRow="1" w:lastRow="0" w:firstColumn="1" w:lastColumn="0" w:noHBand="0" w:noVBand="1"/>
      </w:tblPr>
      <w:tblGrid>
        <w:gridCol w:w="3020"/>
        <w:gridCol w:w="803"/>
        <w:gridCol w:w="567"/>
      </w:tblGrid>
      <w:tr w:rsidR="00176D89" w:rsidTr="005E5332">
        <w:tc>
          <w:tcPr>
            <w:tcW w:w="3020" w:type="dxa"/>
            <w:shd w:val="clear" w:color="auto" w:fill="F7CAAC" w:themeFill="accent2" w:themeFillTint="66"/>
          </w:tcPr>
          <w:p w:rsidR="00176D89" w:rsidRDefault="00176D89" w:rsidP="005E5332"/>
        </w:tc>
        <w:tc>
          <w:tcPr>
            <w:tcW w:w="803" w:type="dxa"/>
            <w:shd w:val="clear" w:color="auto" w:fill="F7CAAC" w:themeFill="accent2" w:themeFillTint="66"/>
          </w:tcPr>
          <w:p w:rsidR="00176D89" w:rsidRDefault="00E1181E" w:rsidP="005E5332">
            <w:r>
              <w:t>A</w:t>
            </w:r>
            <w:r w:rsidR="00176D89">
              <w:t>no</w:t>
            </w:r>
          </w:p>
        </w:tc>
        <w:tc>
          <w:tcPr>
            <w:tcW w:w="567" w:type="dxa"/>
            <w:shd w:val="clear" w:color="auto" w:fill="F7CAAC" w:themeFill="accent2" w:themeFillTint="66"/>
          </w:tcPr>
          <w:p w:rsidR="00176D89" w:rsidRDefault="00176D89" w:rsidP="005E5332">
            <w:r>
              <w:t>Ne</w:t>
            </w:r>
          </w:p>
        </w:tc>
      </w:tr>
      <w:tr w:rsidR="00176D89" w:rsidTr="005E5332">
        <w:tc>
          <w:tcPr>
            <w:tcW w:w="3020" w:type="dxa"/>
          </w:tcPr>
          <w:p w:rsidR="00176D89" w:rsidRDefault="000B44C8" w:rsidP="005E5332">
            <w:r>
              <w:t>Výukový SW zaměřený na matematiku</w:t>
            </w:r>
          </w:p>
        </w:tc>
        <w:tc>
          <w:tcPr>
            <w:tcW w:w="803" w:type="dxa"/>
          </w:tcPr>
          <w:p w:rsidR="00176D89" w:rsidRDefault="000B44C8" w:rsidP="005E5332">
            <w:r>
              <w:t>7</w:t>
            </w:r>
          </w:p>
        </w:tc>
        <w:tc>
          <w:tcPr>
            <w:tcW w:w="567" w:type="dxa"/>
          </w:tcPr>
          <w:p w:rsidR="00176D89" w:rsidRDefault="000B44C8" w:rsidP="000B44C8">
            <w:r>
              <w:t>32</w:t>
            </w:r>
          </w:p>
        </w:tc>
      </w:tr>
      <w:tr w:rsidR="00176D89" w:rsidTr="005E5332">
        <w:tc>
          <w:tcPr>
            <w:tcW w:w="3020" w:type="dxa"/>
          </w:tcPr>
          <w:p w:rsidR="00176D89" w:rsidRDefault="000B44C8" w:rsidP="005E5332">
            <w:r>
              <w:t>tablety</w:t>
            </w:r>
          </w:p>
        </w:tc>
        <w:tc>
          <w:tcPr>
            <w:tcW w:w="803" w:type="dxa"/>
          </w:tcPr>
          <w:p w:rsidR="00176D89" w:rsidRDefault="000B44C8" w:rsidP="005E5332">
            <w:r>
              <w:t>5</w:t>
            </w:r>
          </w:p>
        </w:tc>
        <w:tc>
          <w:tcPr>
            <w:tcW w:w="567" w:type="dxa"/>
          </w:tcPr>
          <w:p w:rsidR="00176D89" w:rsidRDefault="000B44C8" w:rsidP="000B44C8">
            <w:r>
              <w:t>32</w:t>
            </w:r>
          </w:p>
        </w:tc>
      </w:tr>
      <w:tr w:rsidR="00176D89" w:rsidTr="005E5332">
        <w:tc>
          <w:tcPr>
            <w:tcW w:w="3020" w:type="dxa"/>
          </w:tcPr>
          <w:p w:rsidR="00176D89" w:rsidRDefault="000B44C8" w:rsidP="005E5332">
            <w:r>
              <w:t>Interaktivní tabule</w:t>
            </w:r>
          </w:p>
        </w:tc>
        <w:tc>
          <w:tcPr>
            <w:tcW w:w="803" w:type="dxa"/>
          </w:tcPr>
          <w:p w:rsidR="00176D89" w:rsidRDefault="000B44C8" w:rsidP="005E5332">
            <w:r>
              <w:t>14</w:t>
            </w:r>
          </w:p>
        </w:tc>
        <w:tc>
          <w:tcPr>
            <w:tcW w:w="567" w:type="dxa"/>
          </w:tcPr>
          <w:p w:rsidR="00176D89" w:rsidRDefault="000B44C8" w:rsidP="005E5332">
            <w:r>
              <w:t>32</w:t>
            </w:r>
          </w:p>
        </w:tc>
      </w:tr>
      <w:tr w:rsidR="00176D89" w:rsidTr="005E5332">
        <w:tc>
          <w:tcPr>
            <w:tcW w:w="3020" w:type="dxa"/>
          </w:tcPr>
          <w:p w:rsidR="00176D89" w:rsidRDefault="000B44C8" w:rsidP="005E5332">
            <w:r>
              <w:t>dataprojektor</w:t>
            </w:r>
          </w:p>
        </w:tc>
        <w:tc>
          <w:tcPr>
            <w:tcW w:w="803" w:type="dxa"/>
          </w:tcPr>
          <w:p w:rsidR="00176D89" w:rsidRDefault="000B44C8" w:rsidP="005E5332">
            <w:r>
              <w:t>11</w:t>
            </w:r>
          </w:p>
        </w:tc>
        <w:tc>
          <w:tcPr>
            <w:tcW w:w="567" w:type="dxa"/>
          </w:tcPr>
          <w:p w:rsidR="00176D89" w:rsidRDefault="000B44C8" w:rsidP="000B44C8">
            <w:r>
              <w:t>29</w:t>
            </w:r>
          </w:p>
        </w:tc>
      </w:tr>
    </w:tbl>
    <w:p w:rsidR="00176D89" w:rsidRDefault="00176D89" w:rsidP="006B529B"/>
    <w:p w:rsidR="000B44C8" w:rsidRDefault="000B44C8" w:rsidP="006B529B">
      <w:r>
        <w:t xml:space="preserve">Spolupráci v oblasti matematické gramotnosti se základní školou se věnuje 13 mateřských škol (ze 49, které na otázku odpověděly). </w:t>
      </w:r>
    </w:p>
    <w:p w:rsidR="003D142D" w:rsidRDefault="00825146" w:rsidP="006B529B">
      <w:r>
        <w:t xml:space="preserve">Jako největší překážky rozvoje matematické pre-gramotnosti byly uváděny </w:t>
      </w:r>
      <w:r w:rsidRPr="00825146">
        <w:rPr>
          <w:b/>
        </w:rPr>
        <w:t>počet dětí na třídě, nízká míra představivosti dětí, praktické zkušenosti dětí, soustředěnost</w:t>
      </w:r>
      <w:r>
        <w:t>. Dále se uváděly nedostatek času, prostor, technické vybavení a pomůcky, soutěživost dětí (pomalejší x rychlejší děti), preference rozvoje jiných kompetencí u dětí než je matematická pre-gramotnost, nepodnětné domácí prostředí, finance, učitel, který promyšleně nenabízí vhodné aktivity.</w:t>
      </w:r>
    </w:p>
    <w:p w:rsidR="00B24A0D" w:rsidRDefault="00B24A0D" w:rsidP="006B529B">
      <w:r>
        <w:t>Školku uváděly, že by chtěly vyzkoušet / realizovat tyto aktivity na podporu rozvoje matematické pre-gramotnosti: zapojení ICT, kroužek pro děti (například Věda nás baví), didaktické hry, Hejného metodu, spolupráci se ZŠ, Feuersteinovu metodu instrumentálního obohacování, Klokanův kufr, rytmizaci pomocí trampolíny a jiných pomůcek, pomůcky velkých rozměrů (např. obří člověče…), stolní hry.</w:t>
      </w:r>
    </w:p>
    <w:p w:rsidR="006B272A" w:rsidRDefault="006B272A" w:rsidP="006B529B"/>
    <w:p w:rsidR="006B272A" w:rsidRDefault="006B272A" w:rsidP="006B529B">
      <w:pPr>
        <w:rPr>
          <w:rFonts w:asciiTheme="majorHAnsi" w:eastAsiaTheme="majorEastAsia" w:hAnsiTheme="majorHAnsi" w:cstheme="majorBidi"/>
          <w:color w:val="1F4D78" w:themeColor="accent1" w:themeShade="7F"/>
          <w:sz w:val="24"/>
          <w:szCs w:val="24"/>
        </w:rPr>
      </w:pPr>
      <w:r w:rsidRPr="006B272A">
        <w:rPr>
          <w:rFonts w:asciiTheme="majorHAnsi" w:eastAsiaTheme="majorEastAsia" w:hAnsiTheme="majorHAnsi" w:cstheme="majorBidi"/>
          <w:color w:val="1F4D78" w:themeColor="accent1" w:themeShade="7F"/>
          <w:sz w:val="24"/>
          <w:szCs w:val="24"/>
        </w:rPr>
        <w:t>Cizí jazyky</w:t>
      </w:r>
    </w:p>
    <w:p w:rsidR="006B272A" w:rsidRDefault="006B272A" w:rsidP="006B529B">
      <w:r>
        <w:lastRenderedPageBreak/>
        <w:t>Realizaci výuky ciz</w:t>
      </w:r>
      <w:r w:rsidRPr="006B272A">
        <w:t>ího jazyk</w:t>
      </w:r>
      <w:r>
        <w:t xml:space="preserve">a v mateřské škole </w:t>
      </w:r>
      <w:r w:rsidRPr="006B272A">
        <w:t>uvedlo</w:t>
      </w:r>
      <w:r>
        <w:t xml:space="preserve"> 14 školek</w:t>
      </w:r>
      <w:r w:rsidR="00455E36">
        <w:t xml:space="preserve"> (z toho 10 obcí zřizovaných)</w:t>
      </w:r>
      <w:r>
        <w:t>, 15 dalších uvedlo, že cizí jazyky nabízí jako dobrovolný kroužek. 20MŠ výuku cizích jazyků ve školce nerealizuje.</w:t>
      </w:r>
    </w:p>
    <w:p w:rsidR="006B272A" w:rsidRDefault="00455E36" w:rsidP="006B529B">
      <w:r>
        <w:t>Nejčastěji se jednalo o výuku anglického jazyka (celkem 29 školek), dále se jednalo o francouzštinu (1 MŠ) a němčinu (1 MŠ).</w:t>
      </w:r>
    </w:p>
    <w:p w:rsidR="00455E36" w:rsidRDefault="00455E36" w:rsidP="006B529B">
      <w:pPr>
        <w:rPr>
          <w:rFonts w:asciiTheme="majorHAnsi" w:eastAsiaTheme="majorEastAsia" w:hAnsiTheme="majorHAnsi" w:cstheme="majorBidi"/>
          <w:color w:val="1F4D78" w:themeColor="accent1" w:themeShade="7F"/>
          <w:sz w:val="24"/>
          <w:szCs w:val="24"/>
        </w:rPr>
      </w:pPr>
      <w:r w:rsidRPr="00455E36">
        <w:rPr>
          <w:rFonts w:asciiTheme="majorHAnsi" w:eastAsiaTheme="majorEastAsia" w:hAnsiTheme="majorHAnsi" w:cstheme="majorBidi"/>
          <w:color w:val="1F4D78" w:themeColor="accent1" w:themeShade="7F"/>
          <w:sz w:val="24"/>
          <w:szCs w:val="24"/>
        </w:rPr>
        <w:t>Polytechnika</w:t>
      </w:r>
    </w:p>
    <w:p w:rsidR="00455E36" w:rsidRDefault="00AA5525" w:rsidP="006B529B">
      <w:r>
        <w:t xml:space="preserve">Technické vybavení pro rozvoj polytechniky deklaruje 32 školek (ze 48 odpovědí). </w:t>
      </w:r>
    </w:p>
    <w:p w:rsidR="00AA5525" w:rsidRDefault="00AA5525" w:rsidP="006B529B">
      <w:r>
        <w:t xml:space="preserve">Vybavení se samozřejmě mezi školami velmi liší. Některé mají vybavení pro „zahradu  a pěstování“, nebo  jen „stavebnice“. Jiné mají portfolio technického vybavení širší. </w:t>
      </w:r>
    </w:p>
    <w:p w:rsidR="00AA5525" w:rsidRDefault="00AA5525" w:rsidP="006B529B">
      <w:r>
        <w:t xml:space="preserve">Školky uváděly následující vybavení: </w:t>
      </w:r>
    </w:p>
    <w:p w:rsidR="00786001" w:rsidRDefault="00786001" w:rsidP="007E4DB6">
      <w:pPr>
        <w:pStyle w:val="Odstavecseseznamem"/>
        <w:numPr>
          <w:ilvl w:val="0"/>
          <w:numId w:val="2"/>
        </w:numPr>
      </w:pPr>
      <w:r>
        <w:t>Cvičná kuchyňka, trouba, škrabky, atd</w:t>
      </w:r>
      <w:r w:rsidR="00055A1D">
        <w:t>.</w:t>
      </w:r>
    </w:p>
    <w:p w:rsidR="00786001" w:rsidRDefault="00786001" w:rsidP="007E4DB6">
      <w:pPr>
        <w:pStyle w:val="Odstavecseseznamem"/>
        <w:numPr>
          <w:ilvl w:val="0"/>
          <w:numId w:val="2"/>
        </w:numPr>
      </w:pPr>
      <w:r>
        <w:t>Ponky, pilky, kladiva, šroubováky, nebozízky, brusné houbičky, svěráky, nože</w:t>
      </w:r>
      <w:r w:rsidR="001D1D04">
        <w:t>, tavné pistole, korkové destičky, hřebíky, šrouby, drátky</w:t>
      </w:r>
    </w:p>
    <w:p w:rsidR="00786001" w:rsidRDefault="00786001" w:rsidP="007E4DB6">
      <w:pPr>
        <w:pStyle w:val="Odstavecseseznamem"/>
        <w:numPr>
          <w:ilvl w:val="0"/>
          <w:numId w:val="2"/>
        </w:numPr>
      </w:pPr>
      <w:r>
        <w:t>Zahradní nářadí</w:t>
      </w:r>
      <w:r w:rsidR="001D1D04">
        <w:t xml:space="preserve"> -</w:t>
      </w:r>
      <w:r>
        <w:t xml:space="preserve">hrábě, kolečka, </w:t>
      </w:r>
      <w:r w:rsidR="001D1D04">
        <w:t xml:space="preserve">koště, </w:t>
      </w:r>
      <w:r w:rsidR="007E4DB6">
        <w:t xml:space="preserve">motyčky, </w:t>
      </w:r>
      <w:r>
        <w:t xml:space="preserve">foliovník, </w:t>
      </w:r>
      <w:r w:rsidR="001D1D04">
        <w:t>atd</w:t>
      </w:r>
      <w:r w:rsidR="00055A1D">
        <w:t>.</w:t>
      </w:r>
      <w:bookmarkStart w:id="0" w:name="_GoBack"/>
      <w:bookmarkEnd w:id="0"/>
    </w:p>
    <w:p w:rsidR="001D1D04" w:rsidRDefault="001D1D04" w:rsidP="007E4DB6">
      <w:pPr>
        <w:pStyle w:val="Odstavecseseznamem"/>
        <w:numPr>
          <w:ilvl w:val="0"/>
          <w:numId w:val="2"/>
        </w:numPr>
      </w:pPr>
      <w:r>
        <w:t xml:space="preserve">Jehly, vyšívací rámečky, kolíkové stávky, </w:t>
      </w:r>
    </w:p>
    <w:p w:rsidR="001D1D04" w:rsidRDefault="001D1D04" w:rsidP="007E4DB6">
      <w:pPr>
        <w:pStyle w:val="Odstavecseseznamem"/>
        <w:numPr>
          <w:ilvl w:val="0"/>
          <w:numId w:val="2"/>
        </w:numPr>
      </w:pPr>
      <w:r>
        <w:t xml:space="preserve">Mikroskopy, Pettriho misky, </w:t>
      </w:r>
      <w:r w:rsidR="007E4DB6">
        <w:t xml:space="preserve">odměrné </w:t>
      </w:r>
      <w:r>
        <w:t>válce, lupy</w:t>
      </w:r>
    </w:p>
    <w:p w:rsidR="001D1D04" w:rsidRDefault="001D1D04" w:rsidP="007E4DB6">
      <w:pPr>
        <w:pStyle w:val="Odstavecseseznamem"/>
        <w:numPr>
          <w:ilvl w:val="0"/>
          <w:numId w:val="2"/>
        </w:numPr>
      </w:pPr>
      <w:r>
        <w:t>Stavebnice (plastové i dřevěné</w:t>
      </w:r>
      <w:r w:rsidR="007E4DB6">
        <w:t>, konstrukční, různá zaměření – svatby, domy, stroje,,..</w:t>
      </w:r>
      <w:r>
        <w:t xml:space="preserve">), </w:t>
      </w:r>
      <w:r w:rsidR="007E4DB6">
        <w:t xml:space="preserve">kolejnice, </w:t>
      </w:r>
      <w:r>
        <w:t xml:space="preserve">didaktické hry, multiboardy s programem pro polytechnickou výchovu, </w:t>
      </w:r>
      <w:hyperlink r:id="rId11" w:history="1">
        <w:r w:rsidRPr="007E4DB6">
          <w:rPr>
            <w:rStyle w:val="Hypertextovodkaz"/>
          </w:rPr>
          <w:t>Bee</w:t>
        </w:r>
        <w:r w:rsidR="007E4DB6" w:rsidRPr="007E4DB6">
          <w:rPr>
            <w:rStyle w:val="Hypertextovodkaz"/>
          </w:rPr>
          <w:t>-bot</w:t>
        </w:r>
      </w:hyperlink>
      <w:r w:rsidR="007E4DB6">
        <w:t xml:space="preserve">, interaktivní tabule, </w:t>
      </w:r>
    </w:p>
    <w:tbl>
      <w:tblPr>
        <w:tblStyle w:val="Mkatabulky"/>
        <w:tblW w:w="0" w:type="auto"/>
        <w:tblLook w:val="04A0" w:firstRow="1" w:lastRow="0" w:firstColumn="1" w:lastColumn="0" w:noHBand="0" w:noVBand="1"/>
      </w:tblPr>
      <w:tblGrid>
        <w:gridCol w:w="3823"/>
        <w:gridCol w:w="1275"/>
      </w:tblGrid>
      <w:tr w:rsidR="00D23760" w:rsidTr="00E1181E">
        <w:tc>
          <w:tcPr>
            <w:tcW w:w="3823" w:type="dxa"/>
            <w:shd w:val="clear" w:color="auto" w:fill="F7CAAC" w:themeFill="accent2" w:themeFillTint="66"/>
          </w:tcPr>
          <w:p w:rsidR="00D23760" w:rsidRDefault="00D23760" w:rsidP="00536F99">
            <w:r>
              <w:t>Oblast zaměření polytechnické výchovy</w:t>
            </w:r>
          </w:p>
        </w:tc>
        <w:tc>
          <w:tcPr>
            <w:tcW w:w="1275" w:type="dxa"/>
            <w:shd w:val="clear" w:color="auto" w:fill="F7CAAC" w:themeFill="accent2" w:themeFillTint="66"/>
          </w:tcPr>
          <w:p w:rsidR="00D23760" w:rsidRDefault="00D23760" w:rsidP="00536F99">
            <w:r>
              <w:t>Počet MŠ</w:t>
            </w:r>
          </w:p>
        </w:tc>
      </w:tr>
      <w:tr w:rsidR="00D23760" w:rsidTr="00D23760">
        <w:tc>
          <w:tcPr>
            <w:tcW w:w="3823" w:type="dxa"/>
          </w:tcPr>
          <w:p w:rsidR="00D23760" w:rsidRDefault="00D23760" w:rsidP="00536F99">
            <w:r>
              <w:t>dřevo</w:t>
            </w:r>
          </w:p>
        </w:tc>
        <w:tc>
          <w:tcPr>
            <w:tcW w:w="1275" w:type="dxa"/>
          </w:tcPr>
          <w:p w:rsidR="00D23760" w:rsidRDefault="00D23760" w:rsidP="00536F99">
            <w:r>
              <w:t>20</w:t>
            </w:r>
          </w:p>
        </w:tc>
      </w:tr>
      <w:tr w:rsidR="00E1181E" w:rsidTr="00D23760">
        <w:tc>
          <w:tcPr>
            <w:tcW w:w="3823" w:type="dxa"/>
          </w:tcPr>
          <w:p w:rsidR="00E1181E" w:rsidRDefault="00E1181E" w:rsidP="00E1181E">
            <w:r>
              <w:t>pěstitelské práce</w:t>
            </w:r>
          </w:p>
        </w:tc>
        <w:tc>
          <w:tcPr>
            <w:tcW w:w="1275" w:type="dxa"/>
          </w:tcPr>
          <w:p w:rsidR="00E1181E" w:rsidRDefault="00E1181E" w:rsidP="00E1181E">
            <w:r>
              <w:t>35</w:t>
            </w:r>
          </w:p>
        </w:tc>
      </w:tr>
      <w:tr w:rsidR="00E1181E" w:rsidTr="00D23760">
        <w:tc>
          <w:tcPr>
            <w:tcW w:w="3823" w:type="dxa"/>
          </w:tcPr>
          <w:p w:rsidR="00E1181E" w:rsidRDefault="00E1181E" w:rsidP="00E1181E">
            <w:r>
              <w:t>vaření</w:t>
            </w:r>
          </w:p>
        </w:tc>
        <w:tc>
          <w:tcPr>
            <w:tcW w:w="1275" w:type="dxa"/>
          </w:tcPr>
          <w:p w:rsidR="00E1181E" w:rsidRDefault="00E1181E" w:rsidP="00E1181E">
            <w:r>
              <w:t>15</w:t>
            </w:r>
          </w:p>
        </w:tc>
      </w:tr>
      <w:tr w:rsidR="00E1181E" w:rsidTr="00D23760">
        <w:tc>
          <w:tcPr>
            <w:tcW w:w="3823" w:type="dxa"/>
          </w:tcPr>
          <w:p w:rsidR="00E1181E" w:rsidRDefault="00E1181E" w:rsidP="00E1181E">
            <w:r>
              <w:t>robotika</w:t>
            </w:r>
          </w:p>
        </w:tc>
        <w:tc>
          <w:tcPr>
            <w:tcW w:w="1275" w:type="dxa"/>
          </w:tcPr>
          <w:p w:rsidR="00E1181E" w:rsidRDefault="00E1181E" w:rsidP="00E1181E">
            <w:r>
              <w:t>2</w:t>
            </w:r>
          </w:p>
        </w:tc>
      </w:tr>
      <w:tr w:rsidR="00E96EF6" w:rsidTr="00D23760">
        <w:tc>
          <w:tcPr>
            <w:tcW w:w="3823" w:type="dxa"/>
          </w:tcPr>
          <w:p w:rsidR="00E96EF6" w:rsidRDefault="00E96EF6" w:rsidP="00E1181E">
            <w:r>
              <w:t>jiné</w:t>
            </w:r>
          </w:p>
        </w:tc>
        <w:tc>
          <w:tcPr>
            <w:tcW w:w="1275" w:type="dxa"/>
          </w:tcPr>
          <w:p w:rsidR="00E96EF6" w:rsidRDefault="00E96EF6" w:rsidP="00E1181E">
            <w:r>
              <w:t>8</w:t>
            </w:r>
          </w:p>
        </w:tc>
      </w:tr>
    </w:tbl>
    <w:p w:rsidR="00D23760" w:rsidRDefault="00D23760" w:rsidP="00536F99"/>
    <w:p w:rsidR="004E58B4" w:rsidRDefault="004E58B4" w:rsidP="00536F99">
      <w:r>
        <w:t>Mezi kategorii „ji</w:t>
      </w:r>
      <w:r w:rsidR="00055A1D">
        <w:t>né“ školky uváděly například EKO</w:t>
      </w:r>
      <w:r>
        <w:t>školka, EVVO, školní mini ZOO, malou technickou univerzitu, výrobu loutek, práci s textilem (šití, tkaní)</w:t>
      </w:r>
    </w:p>
    <w:p w:rsidR="00536F99" w:rsidRDefault="00536F99" w:rsidP="00536F99">
      <w:r>
        <w:t>Zvláštního pedagoga nebo skupinu pedagogů, zodpovědných za rozvoj polytechnické gramotnosti v MŠ většinou školky nemají (40 MŠ). Pouze 9 MŠ uvádí</w:t>
      </w:r>
      <w:r w:rsidR="00D76595">
        <w:t>, že mají.</w:t>
      </w:r>
    </w:p>
    <w:p w:rsidR="006B272A" w:rsidRDefault="001D073C" w:rsidP="006B529B">
      <w:r>
        <w:t>Spoluprác</w:t>
      </w:r>
      <w:r w:rsidR="00CA24DE">
        <w:t>i s odborníkem z praxe ve výuce polytechniky deklaruje</w:t>
      </w:r>
      <w:r>
        <w:t xml:space="preserve"> 16 školek (z</w:t>
      </w:r>
      <w:r w:rsidR="004F3509">
        <w:t>e</w:t>
      </w:r>
      <w:r>
        <w:t xml:space="preserve"> 48 odpovědí). Spolupráci se </w:t>
      </w:r>
      <w:r w:rsidR="004F3509">
        <w:t xml:space="preserve">školou deklaruje pouze 5 školek </w:t>
      </w:r>
      <w:r>
        <w:t>(z</w:t>
      </w:r>
      <w:r w:rsidR="004F3509">
        <w:t>e</w:t>
      </w:r>
      <w:r>
        <w:t xml:space="preserve"> 47 odpovědí).</w:t>
      </w:r>
    </w:p>
    <w:p w:rsidR="003B6717" w:rsidRPr="00FB438D" w:rsidRDefault="003B6717" w:rsidP="006B529B">
      <w:pPr>
        <w:rPr>
          <w:rFonts w:asciiTheme="majorHAnsi" w:eastAsiaTheme="majorEastAsia" w:hAnsiTheme="majorHAnsi" w:cstheme="majorBidi"/>
          <w:color w:val="1F4D78" w:themeColor="accent1" w:themeShade="7F"/>
          <w:sz w:val="24"/>
          <w:szCs w:val="24"/>
        </w:rPr>
      </w:pPr>
      <w:r w:rsidRPr="00FB438D">
        <w:rPr>
          <w:rFonts w:asciiTheme="majorHAnsi" w:eastAsiaTheme="majorEastAsia" w:hAnsiTheme="majorHAnsi" w:cstheme="majorBidi"/>
          <w:color w:val="1F4D78" w:themeColor="accent1" w:themeShade="7F"/>
          <w:sz w:val="24"/>
          <w:szCs w:val="24"/>
        </w:rPr>
        <w:t>Zapojení do projektů</w:t>
      </w:r>
    </w:p>
    <w:tbl>
      <w:tblPr>
        <w:tblStyle w:val="Mkatabulky"/>
        <w:tblW w:w="0" w:type="auto"/>
        <w:tblLook w:val="04A0" w:firstRow="1" w:lastRow="0" w:firstColumn="1" w:lastColumn="0" w:noHBand="0" w:noVBand="1"/>
      </w:tblPr>
      <w:tblGrid>
        <w:gridCol w:w="3020"/>
        <w:gridCol w:w="803"/>
      </w:tblGrid>
      <w:tr w:rsidR="00FC1E40" w:rsidTr="00FC1E40">
        <w:tc>
          <w:tcPr>
            <w:tcW w:w="3020" w:type="dxa"/>
            <w:shd w:val="clear" w:color="auto" w:fill="F7CAAC" w:themeFill="accent2" w:themeFillTint="66"/>
          </w:tcPr>
          <w:p w:rsidR="00FC1E40" w:rsidRDefault="00FC1E40" w:rsidP="006B529B">
            <w:r>
              <w:t>Projekt</w:t>
            </w:r>
          </w:p>
        </w:tc>
        <w:tc>
          <w:tcPr>
            <w:tcW w:w="803" w:type="dxa"/>
            <w:shd w:val="clear" w:color="auto" w:fill="F7CAAC" w:themeFill="accent2" w:themeFillTint="66"/>
          </w:tcPr>
          <w:p w:rsidR="00FC1E40" w:rsidRDefault="00FC1E40" w:rsidP="006B529B">
            <w:r>
              <w:t>Ano</w:t>
            </w:r>
          </w:p>
        </w:tc>
      </w:tr>
      <w:tr w:rsidR="00FC1E40" w:rsidTr="00FC1E40">
        <w:tc>
          <w:tcPr>
            <w:tcW w:w="3020" w:type="dxa"/>
          </w:tcPr>
          <w:p w:rsidR="00FC1E40" w:rsidRDefault="00FC1E40" w:rsidP="006B529B">
            <w:r>
              <w:t>Šablony I</w:t>
            </w:r>
          </w:p>
        </w:tc>
        <w:tc>
          <w:tcPr>
            <w:tcW w:w="803" w:type="dxa"/>
          </w:tcPr>
          <w:p w:rsidR="00FC1E40" w:rsidRDefault="00FC1E40" w:rsidP="00FC1E40">
            <w:pPr>
              <w:jc w:val="right"/>
            </w:pPr>
            <w:r>
              <w:t>28</w:t>
            </w:r>
          </w:p>
        </w:tc>
      </w:tr>
      <w:tr w:rsidR="00FC1E40" w:rsidTr="00FC1E40">
        <w:tc>
          <w:tcPr>
            <w:tcW w:w="3020" w:type="dxa"/>
          </w:tcPr>
          <w:p w:rsidR="00FC1E40" w:rsidRDefault="00FC1E40" w:rsidP="006B529B">
            <w:r>
              <w:t>Šablony II</w:t>
            </w:r>
          </w:p>
        </w:tc>
        <w:tc>
          <w:tcPr>
            <w:tcW w:w="803" w:type="dxa"/>
          </w:tcPr>
          <w:p w:rsidR="00FC1E40" w:rsidRDefault="00FC1E40" w:rsidP="00FC1E40">
            <w:pPr>
              <w:jc w:val="right"/>
            </w:pPr>
            <w:r>
              <w:t>13</w:t>
            </w:r>
          </w:p>
        </w:tc>
      </w:tr>
      <w:tr w:rsidR="00FC1E40" w:rsidTr="00FC1E40">
        <w:tc>
          <w:tcPr>
            <w:tcW w:w="3020" w:type="dxa"/>
          </w:tcPr>
          <w:p w:rsidR="00FC1E40" w:rsidRDefault="00FC1E40" w:rsidP="006B529B">
            <w:r>
              <w:t>IROP – rozšíření kapacit MŠ</w:t>
            </w:r>
          </w:p>
        </w:tc>
        <w:tc>
          <w:tcPr>
            <w:tcW w:w="803" w:type="dxa"/>
          </w:tcPr>
          <w:p w:rsidR="00FC1E40" w:rsidRDefault="00FC1E40" w:rsidP="00FC1E40">
            <w:pPr>
              <w:jc w:val="right"/>
            </w:pPr>
            <w:r>
              <w:t>7</w:t>
            </w:r>
          </w:p>
        </w:tc>
      </w:tr>
      <w:tr w:rsidR="00FC1E40" w:rsidTr="00FC1E40">
        <w:tc>
          <w:tcPr>
            <w:tcW w:w="3020" w:type="dxa"/>
          </w:tcPr>
          <w:p w:rsidR="00FC1E40" w:rsidRDefault="00FC1E40" w:rsidP="00FC1E40">
            <w:r>
              <w:t>MŽP – školní zahrady</w:t>
            </w:r>
          </w:p>
        </w:tc>
        <w:tc>
          <w:tcPr>
            <w:tcW w:w="803" w:type="dxa"/>
          </w:tcPr>
          <w:p w:rsidR="00FC1E40" w:rsidRDefault="00FC1E40" w:rsidP="00FC1E40">
            <w:pPr>
              <w:jc w:val="right"/>
            </w:pPr>
            <w:r>
              <w:t>5</w:t>
            </w:r>
          </w:p>
        </w:tc>
      </w:tr>
      <w:tr w:rsidR="00FC1E40" w:rsidTr="00FC1E40">
        <w:tc>
          <w:tcPr>
            <w:tcW w:w="3020" w:type="dxa"/>
          </w:tcPr>
          <w:p w:rsidR="00FC1E40" w:rsidRDefault="00FC1E40" w:rsidP="00FC1E40">
            <w:r>
              <w:t>Středočeský kraj (EVVO)</w:t>
            </w:r>
          </w:p>
        </w:tc>
        <w:tc>
          <w:tcPr>
            <w:tcW w:w="803" w:type="dxa"/>
          </w:tcPr>
          <w:p w:rsidR="00FC1E40" w:rsidRDefault="00FC1E40" w:rsidP="00FC1E40">
            <w:pPr>
              <w:jc w:val="right"/>
            </w:pPr>
            <w:r>
              <w:t>8</w:t>
            </w:r>
          </w:p>
        </w:tc>
      </w:tr>
      <w:tr w:rsidR="00FC1E40" w:rsidTr="00FC1E40">
        <w:tc>
          <w:tcPr>
            <w:tcW w:w="3020" w:type="dxa"/>
          </w:tcPr>
          <w:p w:rsidR="00FC1E40" w:rsidRDefault="00FC1E40" w:rsidP="00FC1E40">
            <w:r>
              <w:t>Jiné</w:t>
            </w:r>
          </w:p>
        </w:tc>
        <w:tc>
          <w:tcPr>
            <w:tcW w:w="803" w:type="dxa"/>
          </w:tcPr>
          <w:p w:rsidR="00FC1E40" w:rsidRDefault="00FC1E40" w:rsidP="00FC1E40">
            <w:pPr>
              <w:jc w:val="right"/>
            </w:pPr>
            <w:r>
              <w:t>7</w:t>
            </w:r>
          </w:p>
        </w:tc>
      </w:tr>
    </w:tbl>
    <w:p w:rsidR="003B6717" w:rsidRPr="00FB438D" w:rsidRDefault="00FB438D" w:rsidP="006B529B">
      <w:pPr>
        <w:rPr>
          <w:rFonts w:asciiTheme="majorHAnsi" w:eastAsiaTheme="majorEastAsia" w:hAnsiTheme="majorHAnsi" w:cstheme="majorBidi"/>
          <w:color w:val="1F4D78" w:themeColor="accent1" w:themeShade="7F"/>
          <w:sz w:val="24"/>
          <w:szCs w:val="24"/>
        </w:rPr>
      </w:pPr>
      <w:r w:rsidRPr="00FB438D">
        <w:rPr>
          <w:rFonts w:asciiTheme="majorHAnsi" w:eastAsiaTheme="majorEastAsia" w:hAnsiTheme="majorHAnsi" w:cstheme="majorBidi"/>
          <w:color w:val="1F4D78" w:themeColor="accent1" w:themeShade="7F"/>
          <w:sz w:val="24"/>
          <w:szCs w:val="24"/>
        </w:rPr>
        <w:t>Šablony II a plánované aktivity mateřských školek</w:t>
      </w:r>
    </w:p>
    <w:p w:rsidR="00FB438D" w:rsidRDefault="00FB438D" w:rsidP="006B529B">
      <w:r>
        <w:lastRenderedPageBreak/>
        <w:t>Pokud MŠ plánovaly zapojení do p</w:t>
      </w:r>
      <w:r w:rsidR="00E3622D">
        <w:t xml:space="preserve">rojektu Šablony II, nejčastěji </w:t>
      </w:r>
      <w:r>
        <w:t xml:space="preserve">uvažovaly o výběru aktivit rozvíjejících polytechniku (32 MŠ),  dále se jednalo o </w:t>
      </w:r>
      <w:r w:rsidR="00E3622D">
        <w:t xml:space="preserve">četařskou gramotnost (15 MŠ), matematickou gramotnost (14 MŠ), ekologickou a EVVO výchovu (2 MŠ) , logopedii (2 MŠ), </w:t>
      </w:r>
      <w:r w:rsidR="00AF7248">
        <w:t>osobnostně sociální rozvoj (3 MŠ), setkávání s rodiči (2 MŠ), projektové dny, odborníka z praxe, ICT, jazyky, supervize, specifika práce s dvouletými, inkluze.</w:t>
      </w:r>
    </w:p>
    <w:p w:rsidR="000C02A8" w:rsidRDefault="000C02A8" w:rsidP="006B529B"/>
    <w:p w:rsidR="00496211" w:rsidRPr="00D61EAE" w:rsidRDefault="00496211" w:rsidP="006B529B">
      <w:pPr>
        <w:rPr>
          <w:rFonts w:asciiTheme="majorHAnsi" w:eastAsiaTheme="majorEastAsia" w:hAnsiTheme="majorHAnsi" w:cstheme="majorBidi"/>
          <w:color w:val="1F4D78" w:themeColor="accent1" w:themeShade="7F"/>
          <w:sz w:val="24"/>
          <w:szCs w:val="24"/>
        </w:rPr>
      </w:pPr>
      <w:r w:rsidRPr="00D61EAE">
        <w:rPr>
          <w:rFonts w:asciiTheme="majorHAnsi" w:eastAsiaTheme="majorEastAsia" w:hAnsiTheme="majorHAnsi" w:cstheme="majorBidi"/>
          <w:color w:val="1F4D78" w:themeColor="accent1" w:themeShade="7F"/>
          <w:sz w:val="24"/>
          <w:szCs w:val="24"/>
        </w:rPr>
        <w:t>Děti s výchovnými problémy</w:t>
      </w:r>
    </w:p>
    <w:p w:rsidR="00496211" w:rsidRDefault="00496211" w:rsidP="006B529B">
      <w:r>
        <w:t xml:space="preserve">Počet dětí, u kterých se </w:t>
      </w:r>
      <w:r w:rsidR="00DA4297">
        <w:t xml:space="preserve">školky </w:t>
      </w:r>
      <w:r>
        <w:t xml:space="preserve">potýkají s výchovnými </w:t>
      </w:r>
      <w:r w:rsidR="002C7DDC">
        <w:t xml:space="preserve">problémy, </w:t>
      </w:r>
      <w:r w:rsidR="00DA4297">
        <w:t>činil v součtu</w:t>
      </w:r>
      <w:r w:rsidR="002C7DDC">
        <w:t xml:space="preserve"> </w:t>
      </w:r>
      <w:r>
        <w:t>95.</w:t>
      </w:r>
    </w:p>
    <w:p w:rsidR="00496211" w:rsidRPr="00D61EAE" w:rsidRDefault="00D61EAE" w:rsidP="006B529B">
      <w:pPr>
        <w:rPr>
          <w:rFonts w:asciiTheme="majorHAnsi" w:eastAsiaTheme="majorEastAsia" w:hAnsiTheme="majorHAnsi" w:cstheme="majorBidi"/>
          <w:color w:val="1F4D78" w:themeColor="accent1" w:themeShade="7F"/>
          <w:sz w:val="24"/>
          <w:szCs w:val="24"/>
        </w:rPr>
      </w:pPr>
      <w:r w:rsidRPr="00D61EAE">
        <w:rPr>
          <w:rFonts w:asciiTheme="majorHAnsi" w:eastAsiaTheme="majorEastAsia" w:hAnsiTheme="majorHAnsi" w:cstheme="majorBidi"/>
          <w:color w:val="1F4D78" w:themeColor="accent1" w:themeShade="7F"/>
          <w:sz w:val="24"/>
          <w:szCs w:val="24"/>
        </w:rPr>
        <w:t>Uplatnění DVPP v praxi</w:t>
      </w:r>
    </w:p>
    <w:p w:rsidR="00D61EAE" w:rsidRDefault="00D61EAE" w:rsidP="006B529B">
      <w:r>
        <w:t xml:space="preserve">Ptali jsme se školek na otázku, jak se daří pedagogům uplatňovat nově nabité znalosti z DVPP ve své praxi. Školky vybíraly </w:t>
      </w:r>
      <w:r w:rsidR="00514EF8">
        <w:t>ze</w:t>
      </w:r>
      <w:r>
        <w:t xml:space="preserve"> škál</w:t>
      </w:r>
      <w:r w:rsidR="00E651EB">
        <w:t>y odpo</w:t>
      </w:r>
      <w:r>
        <w:t>vědí.</w:t>
      </w:r>
    </w:p>
    <w:tbl>
      <w:tblPr>
        <w:tblStyle w:val="Mkatabulky"/>
        <w:tblW w:w="0" w:type="auto"/>
        <w:tblLook w:val="04A0" w:firstRow="1" w:lastRow="0" w:firstColumn="1" w:lastColumn="0" w:noHBand="0" w:noVBand="1"/>
      </w:tblPr>
      <w:tblGrid>
        <w:gridCol w:w="4531"/>
        <w:gridCol w:w="709"/>
      </w:tblGrid>
      <w:tr w:rsidR="001A4470" w:rsidTr="001A4470">
        <w:tc>
          <w:tcPr>
            <w:tcW w:w="4531" w:type="dxa"/>
          </w:tcPr>
          <w:p w:rsidR="001A4470" w:rsidRDefault="001A4470" w:rsidP="006B529B">
            <w:r>
              <w:t>Daří se částečně (</w:t>
            </w:r>
            <w:r w:rsidRPr="001A4470">
              <w:t>krátkodobě ano, po nějaké době se vracíme k zažité praxi)</w:t>
            </w:r>
          </w:p>
        </w:tc>
        <w:tc>
          <w:tcPr>
            <w:tcW w:w="709" w:type="dxa"/>
          </w:tcPr>
          <w:p w:rsidR="001A4470" w:rsidRDefault="001A4470" w:rsidP="006B529B">
            <w:r>
              <w:t>10</w:t>
            </w:r>
          </w:p>
        </w:tc>
      </w:tr>
      <w:tr w:rsidR="001A4470" w:rsidTr="001A4470">
        <w:tc>
          <w:tcPr>
            <w:tcW w:w="4531" w:type="dxa"/>
          </w:tcPr>
          <w:p w:rsidR="001A4470" w:rsidRPr="001A4470" w:rsidRDefault="001A4470" w:rsidP="006B529B">
            <w:r w:rsidRPr="001A4470">
              <w:t>Daří se uplatňovat dlouhodobě v praxi dobře, daří se předávat/podporovat kolegy</w:t>
            </w:r>
          </w:p>
        </w:tc>
        <w:tc>
          <w:tcPr>
            <w:tcW w:w="709" w:type="dxa"/>
          </w:tcPr>
          <w:p w:rsidR="001A4470" w:rsidRDefault="001A4470" w:rsidP="006B529B">
            <w:r>
              <w:t>17</w:t>
            </w:r>
          </w:p>
        </w:tc>
      </w:tr>
      <w:tr w:rsidR="001A4470" w:rsidTr="001A4470">
        <w:tc>
          <w:tcPr>
            <w:tcW w:w="4531" w:type="dxa"/>
          </w:tcPr>
          <w:p w:rsidR="001A4470" w:rsidRPr="001A4470" w:rsidRDefault="001A4470" w:rsidP="006B529B">
            <w:r w:rsidRPr="001A4470">
              <w:t>S uplatňováním nemám problémy, daří se uplatňovat dlouhodobě v praxi</w:t>
            </w:r>
          </w:p>
        </w:tc>
        <w:tc>
          <w:tcPr>
            <w:tcW w:w="709" w:type="dxa"/>
          </w:tcPr>
          <w:p w:rsidR="001A4470" w:rsidRDefault="001A4470" w:rsidP="006B529B">
            <w:r>
              <w:t>26</w:t>
            </w:r>
          </w:p>
        </w:tc>
      </w:tr>
    </w:tbl>
    <w:p w:rsidR="00D61EAE" w:rsidRDefault="00D61EAE" w:rsidP="006B529B">
      <w:r>
        <w:t xml:space="preserve"> </w:t>
      </w:r>
    </w:p>
    <w:p w:rsidR="00496211" w:rsidRDefault="00E651EB" w:rsidP="006B529B">
      <w:r>
        <w:t xml:space="preserve">Dále jsme zjišťovali, co by školkám pomohlo, aby  </w:t>
      </w:r>
      <w:r w:rsidRPr="00E651EB">
        <w:t xml:space="preserve">uplatňování nových znalostí </w:t>
      </w:r>
      <w:r>
        <w:t xml:space="preserve">z DVPP </w:t>
      </w:r>
      <w:r w:rsidRPr="00E651EB">
        <w:t>v praxi</w:t>
      </w:r>
      <w:r>
        <w:t xml:space="preserve"> pro snadnější.</w:t>
      </w:r>
    </w:p>
    <w:p w:rsidR="00E651EB" w:rsidRDefault="00E651EB" w:rsidP="006B529B">
      <w:r>
        <w:t>Uváděny byly tyto oblasti:</w:t>
      </w:r>
    </w:p>
    <w:p w:rsidR="003F09EC" w:rsidRDefault="00E651EB" w:rsidP="003F09EC">
      <w:pPr>
        <w:pStyle w:val="Odstavecseseznamem"/>
        <w:numPr>
          <w:ilvl w:val="0"/>
          <w:numId w:val="3"/>
        </w:numPr>
        <w:spacing w:line="480" w:lineRule="auto"/>
      </w:pPr>
      <w:r>
        <w:t xml:space="preserve">Méně dětí ve třídách; </w:t>
      </w:r>
      <w:r w:rsidRPr="00E651EB">
        <w:t>Více času na individuální práci s dětmi či v malé skupince</w:t>
      </w:r>
    </w:p>
    <w:p w:rsidR="00E651EB" w:rsidRDefault="00E651EB" w:rsidP="003F09EC">
      <w:pPr>
        <w:pStyle w:val="Odstavecseseznamem"/>
        <w:numPr>
          <w:ilvl w:val="0"/>
          <w:numId w:val="3"/>
        </w:numPr>
        <w:spacing w:line="480" w:lineRule="auto"/>
      </w:pPr>
      <w:r w:rsidRPr="00E651EB">
        <w:t>Častá konzultace s odborníky, např. spolupráce s PPP,SPC, logopedem</w:t>
      </w:r>
      <w:r w:rsidR="003F09EC">
        <w:t>, supervize, meto</w:t>
      </w:r>
      <w:r>
        <w:t>dický poradce</w:t>
      </w:r>
    </w:p>
    <w:p w:rsidR="00E651EB" w:rsidRDefault="00E651EB" w:rsidP="003F09EC">
      <w:pPr>
        <w:pStyle w:val="Odstavecseseznamem"/>
        <w:numPr>
          <w:ilvl w:val="0"/>
          <w:numId w:val="3"/>
        </w:numPr>
        <w:spacing w:line="480" w:lineRule="auto"/>
      </w:pPr>
      <w:r>
        <w:t>Dostupnost pomůcek; M</w:t>
      </w:r>
      <w:r w:rsidRPr="00E651EB">
        <w:t>ateriální zázemí, finanční prostředky, prostory, spolupráce s rodinou</w:t>
      </w:r>
    </w:p>
    <w:p w:rsidR="00E651EB" w:rsidRDefault="00E651EB" w:rsidP="003F09EC">
      <w:pPr>
        <w:pStyle w:val="Odstavecseseznamem"/>
        <w:numPr>
          <w:ilvl w:val="0"/>
          <w:numId w:val="3"/>
        </w:numPr>
        <w:spacing w:line="480" w:lineRule="auto"/>
      </w:pPr>
      <w:r>
        <w:t>V</w:t>
      </w:r>
      <w:r w:rsidRPr="00E651EB">
        <w:t>íce času na "strávení", promyšlení a předání věcí...Častokrát se pedagog vrátí do provozu a je okamžitě zavalen novými věcmi a akcemi...na to bychom se měli zaměřit...</w:t>
      </w:r>
    </w:p>
    <w:p w:rsidR="0047215D" w:rsidRDefault="00E651EB" w:rsidP="003F09EC">
      <w:pPr>
        <w:pStyle w:val="Odstavecseseznamem"/>
        <w:numPr>
          <w:ilvl w:val="0"/>
          <w:numId w:val="3"/>
        </w:numPr>
        <w:spacing w:line="480" w:lineRule="auto"/>
      </w:pPr>
      <w:r>
        <w:t>Nadšení pedagogů; Opětovné proškolení celého kolektivu; V</w:t>
      </w:r>
      <w:r w:rsidRPr="00E651EB">
        <w:t>ětší časová možnost vzájemná komunikace mezi pedagogy</w:t>
      </w:r>
      <w:r>
        <w:t xml:space="preserve">; </w:t>
      </w:r>
      <w:r w:rsidRPr="00E651EB">
        <w:t>více společných setkání učitelů, předávání zkušeností, příkladů dobré praxe</w:t>
      </w:r>
      <w:r>
        <w:t xml:space="preserve">; </w:t>
      </w:r>
      <w:r w:rsidRPr="00E651EB">
        <w:t>Opakování, kolega absolvující stejné vzdělání, sdílení, kontinuita vzdělávání, zaměření / koncentrace na 1 „malou“ oblast</w:t>
      </w:r>
    </w:p>
    <w:p w:rsidR="00E651EB" w:rsidRDefault="00E651EB" w:rsidP="003F09EC">
      <w:pPr>
        <w:pStyle w:val="Odstavecseseznamem"/>
        <w:numPr>
          <w:ilvl w:val="0"/>
          <w:numId w:val="3"/>
        </w:numPr>
        <w:spacing w:line="480" w:lineRule="auto"/>
      </w:pPr>
      <w:r w:rsidRPr="00E651EB">
        <w:t>Více praktických ukázek na školení</w:t>
      </w:r>
    </w:p>
    <w:p w:rsidR="00E651EB" w:rsidRDefault="00E651EB" w:rsidP="006B529B"/>
    <w:p w:rsidR="000416FA" w:rsidRPr="000416FA" w:rsidRDefault="000416FA" w:rsidP="000416FA">
      <w:pPr>
        <w:rPr>
          <w:rFonts w:asciiTheme="majorHAnsi" w:eastAsiaTheme="majorEastAsia" w:hAnsiTheme="majorHAnsi" w:cstheme="majorBidi"/>
          <w:color w:val="1F4D78" w:themeColor="accent1" w:themeShade="7F"/>
          <w:sz w:val="24"/>
          <w:szCs w:val="24"/>
        </w:rPr>
      </w:pPr>
      <w:r>
        <w:rPr>
          <w:rFonts w:asciiTheme="majorHAnsi" w:eastAsiaTheme="majorEastAsia" w:hAnsiTheme="majorHAnsi" w:cstheme="majorBidi"/>
          <w:color w:val="1F4D78" w:themeColor="accent1" w:themeShade="7F"/>
          <w:sz w:val="24"/>
          <w:szCs w:val="24"/>
        </w:rPr>
        <w:lastRenderedPageBreak/>
        <w:t>Shrnutí hodnocení přínosů spolupráce MŠ s MAP</w:t>
      </w:r>
    </w:p>
    <w:p w:rsidR="000416FA" w:rsidRDefault="000416FA" w:rsidP="000416FA">
      <w:r w:rsidRPr="00A94B56">
        <w:t>Z dotazníkového šetření,</w:t>
      </w:r>
      <w:r>
        <w:t xml:space="preserve"> </w:t>
      </w:r>
      <w:r w:rsidRPr="00A94B56">
        <w:t>kter</w:t>
      </w:r>
      <w:r>
        <w:t>é</w:t>
      </w:r>
      <w:r w:rsidRPr="00A94B56">
        <w:t xml:space="preserve"> pr</w:t>
      </w:r>
      <w:r>
        <w:t>oběhlo v měsíci květnu 2019, vyplynuly následující poznatky:</w:t>
      </w:r>
    </w:p>
    <w:p w:rsidR="000416FA" w:rsidRDefault="000416FA" w:rsidP="00BD77F6">
      <w:pPr>
        <w:pStyle w:val="Odstavecseseznamem"/>
        <w:numPr>
          <w:ilvl w:val="0"/>
          <w:numId w:val="4"/>
        </w:numPr>
      </w:pPr>
      <w:r>
        <w:t xml:space="preserve">Jako velice přínosné byla hodnocena personální podpora ze strany MAP v podobě </w:t>
      </w:r>
      <w:r w:rsidRPr="00BD77F6">
        <w:rPr>
          <w:b/>
        </w:rPr>
        <w:t>sdíleného logopeda pro MŠ</w:t>
      </w:r>
      <w:r>
        <w:t xml:space="preserve"> – spokojenost s četností návštěv v mateřských školách i s depistážemi. </w:t>
      </w:r>
    </w:p>
    <w:p w:rsidR="000416FA" w:rsidRDefault="000416FA" w:rsidP="00BD77F6">
      <w:pPr>
        <w:pStyle w:val="Odstavecseseznamem"/>
        <w:numPr>
          <w:ilvl w:val="0"/>
          <w:numId w:val="4"/>
        </w:numPr>
      </w:pPr>
      <w:r>
        <w:t xml:space="preserve">Pozitivně byly hodnoceny </w:t>
      </w:r>
      <w:r w:rsidRPr="00BD77F6">
        <w:rPr>
          <w:b/>
        </w:rPr>
        <w:t>Letní školy</w:t>
      </w:r>
      <w:r>
        <w:t xml:space="preserve"> i nabídka a následná realizace </w:t>
      </w:r>
      <w:r w:rsidRPr="00BD77F6">
        <w:rPr>
          <w:b/>
        </w:rPr>
        <w:t>seminářů</w:t>
      </w:r>
      <w:r>
        <w:t xml:space="preserve">, které pro Vás projektový tým MAP připravuje „na míru“. </w:t>
      </w:r>
    </w:p>
    <w:p w:rsidR="000416FA" w:rsidRDefault="000416FA" w:rsidP="00BD77F6">
      <w:pPr>
        <w:pStyle w:val="Odstavecseseznamem"/>
        <w:numPr>
          <w:ilvl w:val="0"/>
          <w:numId w:val="4"/>
        </w:numPr>
      </w:pPr>
      <w:r>
        <w:t xml:space="preserve">Jako velký přínos byla uváděna </w:t>
      </w:r>
      <w:r w:rsidRPr="00BD77F6">
        <w:rPr>
          <w:b/>
        </w:rPr>
        <w:t>setkávání</w:t>
      </w:r>
      <w:r>
        <w:t xml:space="preserve"> ředitelek mateřských škol napříč územím – možnost </w:t>
      </w:r>
      <w:r w:rsidRPr="00BD77F6">
        <w:rPr>
          <w:b/>
        </w:rPr>
        <w:t xml:space="preserve">sdílení </w:t>
      </w:r>
      <w:r>
        <w:t xml:space="preserve">a přenos zkušeností, návštěvy jednotlivých MŠ, </w:t>
      </w:r>
      <w:r w:rsidRPr="00BD77F6">
        <w:rPr>
          <w:b/>
        </w:rPr>
        <w:t>získávání informací</w:t>
      </w:r>
      <w:r>
        <w:t>.</w:t>
      </w:r>
    </w:p>
    <w:p w:rsidR="000416FA" w:rsidRDefault="000416FA" w:rsidP="00BD77F6">
      <w:pPr>
        <w:pStyle w:val="Odstavecseseznamem"/>
        <w:numPr>
          <w:ilvl w:val="0"/>
          <w:numId w:val="4"/>
        </w:numPr>
      </w:pPr>
      <w:r>
        <w:t xml:space="preserve">V neposlední řadě je pro MŠ vstřícný a pečující </w:t>
      </w:r>
      <w:r w:rsidRPr="00BD77F6">
        <w:rPr>
          <w:b/>
        </w:rPr>
        <w:t>osobní kontakt</w:t>
      </w:r>
      <w:r>
        <w:t xml:space="preserve"> a </w:t>
      </w:r>
      <w:r w:rsidRPr="00BD77F6">
        <w:rPr>
          <w:b/>
        </w:rPr>
        <w:t>ochota pomoci</w:t>
      </w:r>
      <w:r>
        <w:sym w:font="Wingdings" w:char="F04A"/>
      </w:r>
    </w:p>
    <w:p w:rsidR="000416FA" w:rsidRDefault="000416FA" w:rsidP="000416FA">
      <w:r>
        <w:t>Slovy jedné paní ředitelky: „ Líbí se mi, jak hledáte oblasti, ve kterých byste mohly pomoci, jste aktivní a myslíte to vážně.“</w:t>
      </w:r>
    </w:p>
    <w:p w:rsidR="004E2151" w:rsidRDefault="004E2151" w:rsidP="004E2151"/>
    <w:p w:rsidR="004E2151" w:rsidRDefault="004E2151" w:rsidP="004E2151"/>
    <w:p w:rsidR="004E2151" w:rsidRPr="0074661A" w:rsidRDefault="004E2151" w:rsidP="00E702AB">
      <w:pPr>
        <w:rPr>
          <w:rFonts w:asciiTheme="majorHAnsi" w:eastAsiaTheme="majorEastAsia" w:hAnsiTheme="majorHAnsi" w:cstheme="majorBidi"/>
          <w:color w:val="1F4D78" w:themeColor="accent1" w:themeShade="7F"/>
          <w:sz w:val="24"/>
          <w:szCs w:val="24"/>
        </w:rPr>
      </w:pPr>
    </w:p>
    <w:p w:rsidR="001652BE" w:rsidRDefault="001652BE">
      <w:r>
        <w:br w:type="page"/>
      </w:r>
    </w:p>
    <w:p w:rsidR="00C7078B" w:rsidRDefault="001652BE" w:rsidP="001652BE">
      <w:pPr>
        <w:pStyle w:val="Nadpis1"/>
      </w:pPr>
      <w:r>
        <w:lastRenderedPageBreak/>
        <w:t>Základní školy</w:t>
      </w:r>
    </w:p>
    <w:p w:rsidR="001652BE" w:rsidRDefault="001652BE" w:rsidP="001652BE"/>
    <w:p w:rsidR="001652BE" w:rsidRDefault="00397118" w:rsidP="001652BE">
      <w:r>
        <w:t>Dotazníkového šetření se zúčastnilo 35 základních škol z ORP Černošice z celkového počtu 41 škol zapojených v projektu MAP.</w:t>
      </w:r>
    </w:p>
    <w:p w:rsidR="00397118" w:rsidRDefault="005A7BC8" w:rsidP="001652BE">
      <w:r>
        <w:t xml:space="preserve">Celkový očekávaný počet dětí </w:t>
      </w:r>
      <w:r w:rsidRPr="005A7BC8">
        <w:rPr>
          <w:b/>
        </w:rPr>
        <w:t>k 1.1.2019</w:t>
      </w:r>
      <w:r>
        <w:t xml:space="preserve"> v těchto školách byl </w:t>
      </w:r>
      <w:r w:rsidRPr="005A7BC8">
        <w:rPr>
          <w:b/>
        </w:rPr>
        <w:t>10 624</w:t>
      </w:r>
      <w:r>
        <w:t xml:space="preserve"> žáků, přičemž celková rejstříková kapacita těchto škol je 10 855 žáků. Prakticky všechny školy jedou na téměř plnou kapacitu. </w:t>
      </w:r>
    </w:p>
    <w:p w:rsidR="00064A37" w:rsidRDefault="00064A37" w:rsidP="00064A37">
      <w:pPr>
        <w:pStyle w:val="Nadpis3"/>
      </w:pPr>
      <w:r>
        <w:t>Ředitelé škol</w:t>
      </w:r>
    </w:p>
    <w:p w:rsidR="00064A37" w:rsidRDefault="00064A37" w:rsidP="00064A37">
      <w:r>
        <w:t>Pro školní rok 2019/20  jsou v území 3 ZŠ s novými řediteli (ZŠ Sunny Canadian School, ZŠ Nučice, ZŠ Kamenný Přívoz).</w:t>
      </w:r>
    </w:p>
    <w:p w:rsidR="00064A37" w:rsidRDefault="0083702B" w:rsidP="00064A37">
      <w:r>
        <w:t>Počet ředitelů ve funkci</w:t>
      </w:r>
      <w:r w:rsidR="00064A37">
        <w:t xml:space="preserve"> do 6ti let bylo v území </w:t>
      </w:r>
      <w:r>
        <w:t>15. Ve funkci 6 až 12 let bylo 9 ředitelů a 10 ředitelů je ve funkci déle než 12 let.</w:t>
      </w:r>
    </w:p>
    <w:p w:rsidR="00F26DF7" w:rsidRPr="008535D4" w:rsidRDefault="00F26DF7" w:rsidP="00F26DF7">
      <w:r>
        <w:t>V letošním školním roce 2019/20 by se případné konkurzní řízení mohlo týkat dalších 5ti ředitelů.</w:t>
      </w:r>
    </w:p>
    <w:p w:rsidR="00F26DF7" w:rsidRPr="00064A37" w:rsidRDefault="00C914AA" w:rsidP="00064A37">
      <w:r>
        <w:t>Zástupce ředitele deklaruje, že nemá 10 ZŠ.</w:t>
      </w:r>
    </w:p>
    <w:p w:rsidR="00064A37" w:rsidRDefault="00064A37" w:rsidP="00064A37">
      <w:pPr>
        <w:pStyle w:val="Nadpis3"/>
      </w:pPr>
      <w:r>
        <w:t>Podpůrné pozice ve školách</w:t>
      </w:r>
    </w:p>
    <w:p w:rsidR="00064A37" w:rsidRDefault="00064A37" w:rsidP="00064A37">
      <w:pPr>
        <w:pStyle w:val="Nadpis3"/>
      </w:pPr>
      <w:r>
        <w:t>Počet zaměstnanců – pedagogických i nepedagogických</w:t>
      </w:r>
    </w:p>
    <w:p w:rsidR="00C914AA" w:rsidRDefault="00C914AA" w:rsidP="00C914AA">
      <w:r>
        <w:t>Celkem</w:t>
      </w:r>
      <w:r w:rsidR="00CB1730">
        <w:t xml:space="preserve"> 942</w:t>
      </w:r>
      <w:r>
        <w:t xml:space="preserve"> </w:t>
      </w:r>
      <w:r w:rsidR="00CB1730">
        <w:t>pedagogických pracovníků</w:t>
      </w:r>
      <w:r>
        <w:t xml:space="preserve"> v základních školách</w:t>
      </w:r>
      <w:r w:rsidR="00CB1730">
        <w:t>, které dotazníkové šetření vyplnily. Nepedagogických pracovníků školy deklarovaly 299.</w:t>
      </w:r>
    </w:p>
    <w:p w:rsidR="00CB1730" w:rsidRDefault="002E033E" w:rsidP="00C914AA">
      <w:r w:rsidRPr="002E033E">
        <w:rPr>
          <w:noProof/>
          <w:lang w:eastAsia="cs-CZ"/>
        </w:rPr>
        <w:drawing>
          <wp:anchor distT="0" distB="0" distL="114300" distR="114300" simplePos="0" relativeHeight="251660288" behindDoc="0" locked="0" layoutInCell="1" allowOverlap="1" wp14:anchorId="6C785580" wp14:editId="5F74FFAB">
            <wp:simplePos x="0" y="0"/>
            <wp:positionH relativeFrom="column">
              <wp:posOffset>3167380</wp:posOffset>
            </wp:positionH>
            <wp:positionV relativeFrom="paragraph">
              <wp:posOffset>511810</wp:posOffset>
            </wp:positionV>
            <wp:extent cx="2066925" cy="1171575"/>
            <wp:effectExtent l="0" t="0" r="9525" b="9525"/>
            <wp:wrapSquare wrapText="bothSides"/>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66925" cy="1171575"/>
                    </a:xfrm>
                    <a:prstGeom prst="rect">
                      <a:avLst/>
                    </a:prstGeom>
                    <a:noFill/>
                    <a:ln>
                      <a:noFill/>
                    </a:ln>
                  </pic:spPr>
                </pic:pic>
              </a:graphicData>
            </a:graphic>
          </wp:anchor>
        </w:drawing>
      </w:r>
      <w:r w:rsidR="00B142B7" w:rsidRPr="00B142B7">
        <w:rPr>
          <w:noProof/>
          <w:lang w:eastAsia="cs-CZ"/>
        </w:rPr>
        <w:drawing>
          <wp:anchor distT="0" distB="0" distL="114300" distR="114300" simplePos="0" relativeHeight="251661312" behindDoc="1" locked="0" layoutInCell="1" allowOverlap="1" wp14:anchorId="679CE26C" wp14:editId="08A72FF7">
            <wp:simplePos x="0" y="0"/>
            <wp:positionH relativeFrom="margin">
              <wp:align>left</wp:align>
            </wp:positionH>
            <wp:positionV relativeFrom="paragraph">
              <wp:posOffset>168910</wp:posOffset>
            </wp:positionV>
            <wp:extent cx="1905000" cy="1543050"/>
            <wp:effectExtent l="0" t="0" r="0" b="0"/>
            <wp:wrapTight wrapText="bothSides">
              <wp:wrapPolygon edited="0">
                <wp:start x="0" y="0"/>
                <wp:lineTo x="0" y="21333"/>
                <wp:lineTo x="21384" y="21333"/>
                <wp:lineTo x="21384"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1543050"/>
                    </a:xfrm>
                    <a:prstGeom prst="rect">
                      <a:avLst/>
                    </a:prstGeom>
                    <a:noFill/>
                    <a:ln>
                      <a:noFill/>
                    </a:ln>
                  </pic:spPr>
                </pic:pic>
              </a:graphicData>
            </a:graphic>
          </wp:anchor>
        </w:drawing>
      </w:r>
      <w:r w:rsidRPr="002E033E">
        <w:t xml:space="preserve"> </w:t>
      </w:r>
    </w:p>
    <w:p w:rsidR="002E033E" w:rsidRDefault="002E033E" w:rsidP="00C914AA"/>
    <w:p w:rsidR="002E033E" w:rsidRDefault="002E033E" w:rsidP="00C914AA"/>
    <w:p w:rsidR="002E033E" w:rsidRDefault="002E033E" w:rsidP="00C914AA"/>
    <w:p w:rsidR="002E033E" w:rsidRDefault="002E033E" w:rsidP="00C914AA"/>
    <w:p w:rsidR="002E033E" w:rsidRDefault="002E033E" w:rsidP="00C914AA"/>
    <w:p w:rsidR="002E033E" w:rsidRDefault="002E033E" w:rsidP="00C914AA"/>
    <w:p w:rsidR="002E033E" w:rsidRDefault="005C53BB" w:rsidP="005C53BB">
      <w:pPr>
        <w:pStyle w:val="Nadpis3"/>
      </w:pPr>
      <w:r>
        <w:t>Odborné pozice v ZŠ</w:t>
      </w:r>
    </w:p>
    <w:p w:rsidR="005C53BB" w:rsidRDefault="005C53BB" w:rsidP="005C53BB">
      <w:r>
        <w:t xml:space="preserve">Z 35tiodpovědí na tuto otázku deklarovala necelá polovina ZŠ (16), že nemají </w:t>
      </w:r>
      <w:r w:rsidRPr="00A04C67">
        <w:rPr>
          <w:b/>
        </w:rPr>
        <w:t>speciálního pedagoga</w:t>
      </w:r>
      <w:r>
        <w:t>. 19 ZŠ naopak deklaruje, že minimálně jednoho speciálního pedagoga ve škole má.</w:t>
      </w:r>
    </w:p>
    <w:p w:rsidR="005C53BB" w:rsidRDefault="005C53BB" w:rsidP="005C53BB">
      <w:r w:rsidRPr="00A04C67">
        <w:rPr>
          <w:b/>
        </w:rPr>
        <w:t>Školního psychologa</w:t>
      </w:r>
      <w:r>
        <w:t xml:space="preserve"> většina škol (21) nemá. 14 škol uvádí, že spolupracuje s vlastním nebo externím psychologem. Tato situace se</w:t>
      </w:r>
      <w:r w:rsidR="00EB2495">
        <w:t xml:space="preserve"> ještě bude od září 2019 měnit </w:t>
      </w:r>
      <w:r>
        <w:t>navýšením kapacity pozice sdíleného konzultanta pro inkluzivní vzdělávání v rámci projektu MAP II v regionu MAS Jihozápad</w:t>
      </w:r>
      <w:r w:rsidR="00EB2495">
        <w:t>, který částečně může dílčí služby psychologa ve školách poskytovat.</w:t>
      </w:r>
    </w:p>
    <w:p w:rsidR="00EB2495" w:rsidRDefault="00A3755F" w:rsidP="005C53BB">
      <w:r>
        <w:t xml:space="preserve">V době konání šetření, tedy v květnu 2019 působila na základních školách celkem </w:t>
      </w:r>
      <w:r w:rsidR="000F3A77" w:rsidRPr="00A04C67">
        <w:rPr>
          <w:b/>
        </w:rPr>
        <w:t>176 asistentů</w:t>
      </w:r>
      <w:r w:rsidR="000F3A77">
        <w:t>, z toho drtivá většina (</w:t>
      </w:r>
      <w:r>
        <w:t>167 asistentů pedagoga</w:t>
      </w:r>
      <w:r w:rsidR="000F3A77">
        <w:t xml:space="preserve">) byla </w:t>
      </w:r>
      <w:r>
        <w:t>připsaných</w:t>
      </w:r>
      <w:r w:rsidR="000F3A77">
        <w:t xml:space="preserve"> z</w:t>
      </w:r>
      <w:r>
        <w:t xml:space="preserve"> PPP,</w:t>
      </w:r>
      <w:r w:rsidR="000F3A77">
        <w:t xml:space="preserve"> tedy k </w:t>
      </w:r>
      <w:r>
        <w:t>dítěti</w:t>
      </w:r>
      <w:r w:rsidR="000F3A77">
        <w:t xml:space="preserve">. Ze šablon školy deklarovaly jen </w:t>
      </w:r>
      <w:r w:rsidR="00590EA6">
        <w:t>9</w:t>
      </w:r>
      <w:r>
        <w:t xml:space="preserve"> školních asistentů</w:t>
      </w:r>
      <w:r w:rsidR="000F3A77">
        <w:t xml:space="preserve">. </w:t>
      </w:r>
    </w:p>
    <w:p w:rsidR="00A3755F" w:rsidRDefault="00A3755F" w:rsidP="005C53BB"/>
    <w:p w:rsidR="00A3755F" w:rsidRDefault="00590EA6" w:rsidP="005C53BB">
      <w:r w:rsidRPr="00590EA6">
        <w:rPr>
          <w:noProof/>
          <w:lang w:eastAsia="cs-CZ"/>
        </w:rPr>
        <w:lastRenderedPageBreak/>
        <w:drawing>
          <wp:inline distT="0" distB="0" distL="0" distR="0">
            <wp:extent cx="2238375" cy="971550"/>
            <wp:effectExtent l="0" t="0" r="9525"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38375" cy="971550"/>
                    </a:xfrm>
                    <a:prstGeom prst="rect">
                      <a:avLst/>
                    </a:prstGeom>
                    <a:noFill/>
                    <a:ln>
                      <a:noFill/>
                    </a:ln>
                  </pic:spPr>
                </pic:pic>
              </a:graphicData>
            </a:graphic>
          </wp:inline>
        </w:drawing>
      </w:r>
      <w:r>
        <w:tab/>
      </w:r>
      <w:r>
        <w:tab/>
      </w:r>
      <w:r w:rsidRPr="00590EA6">
        <w:t xml:space="preserve"> </w:t>
      </w:r>
      <w:r w:rsidRPr="00590EA6">
        <w:rPr>
          <w:noProof/>
          <w:lang w:eastAsia="cs-CZ"/>
        </w:rPr>
        <w:drawing>
          <wp:inline distT="0" distB="0" distL="0" distR="0">
            <wp:extent cx="2381250" cy="1933575"/>
            <wp:effectExtent l="0" t="0" r="0" b="9525"/>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1250" cy="1933575"/>
                    </a:xfrm>
                    <a:prstGeom prst="rect">
                      <a:avLst/>
                    </a:prstGeom>
                    <a:noFill/>
                    <a:ln>
                      <a:noFill/>
                    </a:ln>
                  </pic:spPr>
                </pic:pic>
              </a:graphicData>
            </a:graphic>
          </wp:inline>
        </w:drawing>
      </w:r>
    </w:p>
    <w:p w:rsidR="000B3605" w:rsidRDefault="000B3605" w:rsidP="005C53BB">
      <w:r w:rsidRPr="002E2FA9">
        <w:rPr>
          <w:noProof/>
          <w:lang w:eastAsia="cs-CZ"/>
        </w:rPr>
        <w:drawing>
          <wp:anchor distT="0" distB="0" distL="114300" distR="114300" simplePos="0" relativeHeight="251662336" behindDoc="1" locked="0" layoutInCell="1" allowOverlap="1" wp14:anchorId="3B9A01E7" wp14:editId="1E47C04E">
            <wp:simplePos x="0" y="0"/>
            <wp:positionH relativeFrom="margin">
              <wp:align>left</wp:align>
            </wp:positionH>
            <wp:positionV relativeFrom="paragraph">
              <wp:posOffset>680720</wp:posOffset>
            </wp:positionV>
            <wp:extent cx="2381250" cy="2305050"/>
            <wp:effectExtent l="0" t="0" r="0" b="0"/>
            <wp:wrapSquare wrapText="bothSides"/>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1250" cy="2305050"/>
                    </a:xfrm>
                    <a:prstGeom prst="rect">
                      <a:avLst/>
                    </a:prstGeom>
                    <a:noFill/>
                    <a:ln>
                      <a:noFill/>
                    </a:ln>
                  </pic:spPr>
                </pic:pic>
              </a:graphicData>
            </a:graphic>
          </wp:anchor>
        </w:drawing>
      </w:r>
      <w:r w:rsidR="00A71A0A">
        <w:t>V 5ti</w:t>
      </w:r>
      <w:r w:rsidR="00552552">
        <w:t xml:space="preserve">  školách ne</w:t>
      </w:r>
      <w:r w:rsidR="00A71A0A">
        <w:t xml:space="preserve">působí </w:t>
      </w:r>
      <w:r w:rsidR="00552552">
        <w:t>žádn</w:t>
      </w:r>
      <w:r w:rsidR="00A71A0A">
        <w:t>í</w:t>
      </w:r>
      <w:r w:rsidR="00552552">
        <w:t xml:space="preserve"> asistent</w:t>
      </w:r>
      <w:r w:rsidR="00A71A0A">
        <w:t>i a v 5ti školách naopak mají asistentem pokrytou každou svou kmenovou třídu. V prvním případě se jedná o malé i plně organizované školy, ve druhém případě se jedná zejména o malé školy a o jednu školu speciální.</w:t>
      </w:r>
      <w:r w:rsidR="002E2FA9">
        <w:t xml:space="preserve"> </w:t>
      </w:r>
    </w:p>
    <w:p w:rsidR="000B3605" w:rsidRDefault="00351C76" w:rsidP="005C53BB">
      <w:r>
        <w:t xml:space="preserve">Školy, které měly třídy </w:t>
      </w:r>
      <w:r w:rsidR="000B3605">
        <w:t xml:space="preserve">pokryty </w:t>
      </w:r>
      <w:r>
        <w:t>asistenty do 10%</w:t>
      </w:r>
      <w:r w:rsidR="000B3605">
        <w:t>,</w:t>
      </w:r>
      <w:r>
        <w:t xml:space="preserve"> patří mezi velké, plně organizované školy. </w:t>
      </w:r>
    </w:p>
    <w:p w:rsidR="00A71A0A" w:rsidRDefault="00351C76" w:rsidP="005C53BB">
      <w:r>
        <w:t xml:space="preserve">Nejčastější pokrytí míra pokrytí tříd asistenty byla do 40%, zde se jednalo o plně organizované školy s počtem tříd mezi </w:t>
      </w:r>
      <w:r w:rsidR="000B3605">
        <w:t xml:space="preserve">9 až 37. </w:t>
      </w:r>
    </w:p>
    <w:p w:rsidR="000B3605" w:rsidRDefault="000B3605" w:rsidP="005C53BB">
      <w:r>
        <w:t xml:space="preserve">Nelze říci, že by se podíl tříd s asistentem k celkovému počtu tříd nějak lišil dle velikosti školy. </w:t>
      </w:r>
      <w:r w:rsidR="0047601F">
        <w:t>Míra pokrytí je, co do velikosti školy, srovnatelná.</w:t>
      </w:r>
    </w:p>
    <w:p w:rsidR="00B649F5" w:rsidRDefault="00B649F5" w:rsidP="005C53BB"/>
    <w:p w:rsidR="00B649F5" w:rsidRDefault="00B649F5" w:rsidP="005C53BB"/>
    <w:p w:rsidR="00B649F5" w:rsidRDefault="00B649F5" w:rsidP="005C53BB"/>
    <w:p w:rsidR="00B649F5" w:rsidRDefault="00B649F5" w:rsidP="005C53BB">
      <w:r w:rsidRPr="00A04C67">
        <w:rPr>
          <w:b/>
        </w:rPr>
        <w:t>Výchovného poradce</w:t>
      </w:r>
      <w:r>
        <w:t xml:space="preserve"> deklaruje naprostá většina škol, pouze 5 škol uvádí, že výchovného poradce nemá. </w:t>
      </w:r>
      <w:r w:rsidRPr="00A04C67">
        <w:rPr>
          <w:b/>
        </w:rPr>
        <w:t>Karierové poradce</w:t>
      </w:r>
      <w:r>
        <w:t xml:space="preserve"> na školách uvádí 13 škol, jedná se buď o samostatné osoby nebo funkci karierového poradce plní výchovný poradce.</w:t>
      </w:r>
      <w:r w:rsidR="003E6911">
        <w:t xml:space="preserve"> </w:t>
      </w:r>
      <w:r w:rsidR="003E6911" w:rsidRPr="003B50DA">
        <w:rPr>
          <w:b/>
        </w:rPr>
        <w:t>Sociálního pedagoga</w:t>
      </w:r>
      <w:r w:rsidR="003E6911">
        <w:t xml:space="preserve"> ne</w:t>
      </w:r>
      <w:r w:rsidR="00605A5E">
        <w:t>uvedla žádná</w:t>
      </w:r>
      <w:r w:rsidR="003E6911">
        <w:t xml:space="preserve"> ze škol.</w:t>
      </w:r>
    </w:p>
    <w:p w:rsidR="00F73215" w:rsidRDefault="00D95133" w:rsidP="005C53BB">
      <w:r w:rsidRPr="00D95133">
        <w:rPr>
          <w:noProof/>
          <w:lang w:eastAsia="cs-CZ"/>
        </w:rPr>
        <w:drawing>
          <wp:anchor distT="0" distB="0" distL="114300" distR="114300" simplePos="0" relativeHeight="251663360" behindDoc="0" locked="0" layoutInCell="1" allowOverlap="1">
            <wp:simplePos x="0" y="0"/>
            <wp:positionH relativeFrom="column">
              <wp:posOffset>-4445</wp:posOffset>
            </wp:positionH>
            <wp:positionV relativeFrom="paragraph">
              <wp:posOffset>-3175</wp:posOffset>
            </wp:positionV>
            <wp:extent cx="2514600" cy="781050"/>
            <wp:effectExtent l="0" t="0" r="0" b="0"/>
            <wp:wrapSquare wrapText="bothSides"/>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14600" cy="781050"/>
                    </a:xfrm>
                    <a:prstGeom prst="rect">
                      <a:avLst/>
                    </a:prstGeom>
                    <a:noFill/>
                    <a:ln>
                      <a:noFill/>
                    </a:ln>
                  </pic:spPr>
                </pic:pic>
              </a:graphicData>
            </a:graphic>
          </wp:anchor>
        </w:drawing>
      </w:r>
      <w:r>
        <w:t xml:space="preserve"> </w:t>
      </w:r>
      <w:r w:rsidRPr="00A04C67">
        <w:rPr>
          <w:b/>
        </w:rPr>
        <w:t>Spolupráce s logopedem</w:t>
      </w:r>
      <w:r>
        <w:t xml:space="preserve"> je spíš rozšířená v mateřských školách, ale poměrně velký počet základních škol deklaruje zájem o budoucí spolupráci.</w:t>
      </w:r>
    </w:p>
    <w:p w:rsidR="00B649F5" w:rsidRDefault="00B649F5" w:rsidP="005C53BB"/>
    <w:p w:rsidR="00062CFD" w:rsidRDefault="00062CFD" w:rsidP="005C53BB">
      <w:r>
        <w:t>Spolupráce s </w:t>
      </w:r>
      <w:r w:rsidRPr="00314402">
        <w:rPr>
          <w:b/>
        </w:rPr>
        <w:t>mentor</w:t>
      </w:r>
      <w:r w:rsidR="001B1234" w:rsidRPr="00314402">
        <w:rPr>
          <w:b/>
        </w:rPr>
        <w:t>e</w:t>
      </w:r>
      <w:r w:rsidRPr="00314402">
        <w:rPr>
          <w:b/>
        </w:rPr>
        <w:t>m / koučem / superviz</w:t>
      </w:r>
      <w:r w:rsidR="001B1234" w:rsidRPr="00314402">
        <w:rPr>
          <w:b/>
        </w:rPr>
        <w:t>orem</w:t>
      </w:r>
      <w:r w:rsidR="001B1234">
        <w:t xml:space="preserve"> </w:t>
      </w:r>
      <w:r>
        <w:t>je ve školách i nadále méně častým jevem. 12 škol uvádí pravidelnou využívání těchto podpůrných služeb. J</w:t>
      </w:r>
      <w:r w:rsidR="00876E0F">
        <w:t>e</w:t>
      </w:r>
      <w:r>
        <w:t xml:space="preserve">dná se nejčastěji o služby mentora (externího i interního), ve třech případech se jednalo o supervizi a jednou o spolupráci s koučem. </w:t>
      </w:r>
      <w:r w:rsidR="00BE53A9">
        <w:t>Frekvence spolupráce se velmi lišila, od týdenní až po setkání několikrát do roka.</w:t>
      </w:r>
    </w:p>
    <w:p w:rsidR="00261AA7" w:rsidRPr="006A35D3" w:rsidRDefault="00261AA7" w:rsidP="00261AA7">
      <w:pPr>
        <w:pStyle w:val="Nadpis1"/>
        <w:rPr>
          <w:color w:val="1F4D78" w:themeColor="accent1" w:themeShade="7F"/>
          <w:sz w:val="24"/>
          <w:szCs w:val="24"/>
        </w:rPr>
      </w:pPr>
      <w:r w:rsidRPr="006A35D3">
        <w:rPr>
          <w:color w:val="1F4D78" w:themeColor="accent1" w:themeShade="7F"/>
          <w:sz w:val="24"/>
          <w:szCs w:val="24"/>
        </w:rPr>
        <w:t>Počet dětí s odlišným mateřským jazykem</w:t>
      </w:r>
      <w:r w:rsidR="002D2179" w:rsidRPr="006A35D3">
        <w:rPr>
          <w:color w:val="1F4D78" w:themeColor="accent1" w:themeShade="7F"/>
          <w:sz w:val="24"/>
          <w:szCs w:val="24"/>
        </w:rPr>
        <w:t xml:space="preserve"> (OMJ)</w:t>
      </w:r>
    </w:p>
    <w:p w:rsidR="00E91115" w:rsidRDefault="00B75210" w:rsidP="005C53BB">
      <w:r>
        <w:t xml:space="preserve">Celkem </w:t>
      </w:r>
      <w:r w:rsidR="00BB677E">
        <w:t>se ve školách dle výstupů z dotazníkového šetření v květnu 2019 vzdělávalo</w:t>
      </w:r>
      <w:r>
        <w:t xml:space="preserve"> 232 dětí s odlišným mateřským jazykem. 10</w:t>
      </w:r>
      <w:r w:rsidR="002D2179">
        <w:t xml:space="preserve"> škol uvádí, že k nim nedochází žádné dítě s OMJ. </w:t>
      </w:r>
      <w:r>
        <w:t xml:space="preserve">V ostatních je to různé. Nejvíce dětí s OMJ dochází do škol </w:t>
      </w:r>
      <w:r w:rsidR="00BB677E">
        <w:t>Rudná, Hostivice a Velké Přílepy.</w:t>
      </w:r>
    </w:p>
    <w:p w:rsidR="00D56332" w:rsidRPr="006A35D3" w:rsidRDefault="00D56332" w:rsidP="00D56332">
      <w:pPr>
        <w:pStyle w:val="Nadpis1"/>
        <w:rPr>
          <w:color w:val="1F4D78" w:themeColor="accent1" w:themeShade="7F"/>
          <w:sz w:val="24"/>
          <w:szCs w:val="24"/>
        </w:rPr>
      </w:pPr>
      <w:r w:rsidRPr="006A35D3">
        <w:rPr>
          <w:color w:val="1F4D78" w:themeColor="accent1" w:themeShade="7F"/>
          <w:sz w:val="24"/>
          <w:szCs w:val="24"/>
        </w:rPr>
        <w:lastRenderedPageBreak/>
        <w:t>Podpůrná opatření</w:t>
      </w:r>
    </w:p>
    <w:p w:rsidR="00E66393" w:rsidRDefault="00D56332" w:rsidP="005C53BB">
      <w:r>
        <w:t>Z odpovědí škol vyplývá, že se ve školách vzdělává více než 766 dětí, které potřebují podpůrná opatření. Některé školy odpověď na tuto otázku vynechaly, jedna škola uvedla jen celkový počet žáků na podpůrných opatřeních, ale již nespecifikovala, o jaká opatření se jedná. Níže uvedená data vychází z údajů, které školy uvedly v</w:t>
      </w:r>
      <w:r w:rsidR="00342D45">
        <w:t xml:space="preserve"> šetření. (nejedná se tedy o 100% vzorek ORP Černošice).  </w:t>
      </w:r>
    </w:p>
    <w:p w:rsidR="00D56332" w:rsidRDefault="00E66393" w:rsidP="005C53BB">
      <w:r w:rsidRPr="00D56332">
        <w:rPr>
          <w:noProof/>
          <w:lang w:eastAsia="cs-CZ"/>
        </w:rPr>
        <w:drawing>
          <wp:anchor distT="0" distB="0" distL="114300" distR="114300" simplePos="0" relativeHeight="251664384" behindDoc="0" locked="0" layoutInCell="1" allowOverlap="1" wp14:anchorId="22F2BB41" wp14:editId="55065F1D">
            <wp:simplePos x="0" y="0"/>
            <wp:positionH relativeFrom="margin">
              <wp:align>left</wp:align>
            </wp:positionH>
            <wp:positionV relativeFrom="paragraph">
              <wp:posOffset>13970</wp:posOffset>
            </wp:positionV>
            <wp:extent cx="2600325" cy="1171575"/>
            <wp:effectExtent l="0" t="0" r="9525" b="9525"/>
            <wp:wrapSquare wrapText="bothSides"/>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0325" cy="1171575"/>
                    </a:xfrm>
                    <a:prstGeom prst="rect">
                      <a:avLst/>
                    </a:prstGeom>
                    <a:noFill/>
                    <a:ln>
                      <a:noFill/>
                    </a:ln>
                  </pic:spPr>
                </pic:pic>
              </a:graphicData>
            </a:graphic>
          </wp:anchor>
        </w:drawing>
      </w:r>
      <w:r w:rsidR="00342D45">
        <w:t>Tento počet žáků s potřebou podpůrných opatření tvoří asi 7% z celkového počtu dětí na těchto školách.</w:t>
      </w:r>
    </w:p>
    <w:p w:rsidR="000F3A77" w:rsidRDefault="00774B47" w:rsidP="005C53BB">
      <w:r>
        <w:rPr>
          <w:highlight w:val="yellow"/>
        </w:rPr>
        <w:t>(</w:t>
      </w:r>
      <w:r>
        <w:t>teze: za nárůstem je vliv změny legislativy)</w:t>
      </w:r>
    </w:p>
    <w:p w:rsidR="00D56332" w:rsidRDefault="00D56332" w:rsidP="005C53BB"/>
    <w:p w:rsidR="006A35D3" w:rsidRDefault="006A35D3" w:rsidP="005C53BB"/>
    <w:p w:rsidR="00976978" w:rsidRPr="002119DF" w:rsidRDefault="002119DF" w:rsidP="005C53BB">
      <w:pPr>
        <w:rPr>
          <w:rFonts w:asciiTheme="majorHAnsi" w:eastAsiaTheme="majorEastAsia" w:hAnsiTheme="majorHAnsi" w:cstheme="majorBidi"/>
          <w:color w:val="1F4D78" w:themeColor="accent1" w:themeShade="7F"/>
          <w:sz w:val="24"/>
          <w:szCs w:val="24"/>
        </w:rPr>
      </w:pPr>
      <w:r w:rsidRPr="002119DF">
        <w:rPr>
          <w:rFonts w:asciiTheme="majorHAnsi" w:eastAsiaTheme="majorEastAsia" w:hAnsiTheme="majorHAnsi" w:cstheme="majorBidi"/>
          <w:color w:val="1F4D78" w:themeColor="accent1" w:themeShade="7F"/>
          <w:sz w:val="24"/>
          <w:szCs w:val="24"/>
        </w:rPr>
        <w:t>Chování žáků</w:t>
      </w:r>
    </w:p>
    <w:p w:rsidR="00976978" w:rsidRDefault="00976978" w:rsidP="005C53BB">
      <w:r>
        <w:t>Neomluvené absence nejsou v regionu větší problém. Drtivá většina škol nepociťuje problém s neomluvenou absencí (28 škol), pouze 7 škol uvedlo, že neomluvenou absenci jako problém vnímají, či ji vnímají jako problém jen občas. Jedná se o školy plně organizované.</w:t>
      </w:r>
    </w:p>
    <w:p w:rsidR="00395837" w:rsidRDefault="00395837" w:rsidP="005C53BB">
      <w:r>
        <w:t>Školy nevnímají ani výrazné problémy pokud jde o chování žáků</w:t>
      </w:r>
      <w:r w:rsidR="00861F46">
        <w:t xml:space="preserve"> (25)</w:t>
      </w:r>
      <w:r>
        <w:t xml:space="preserve">. </w:t>
      </w:r>
      <w:r w:rsidR="00861F46">
        <w:t>Pouze 10 škol chování žáků jako problém vnímá, opět převažují plně organizované školy, ale jsou tu i 3 školy prvostupňové.</w:t>
      </w:r>
      <w:r w:rsidR="00A14AFB">
        <w:t xml:space="preserve"> </w:t>
      </w:r>
    </w:p>
    <w:p w:rsidR="006A35D3" w:rsidRDefault="00A14AFB" w:rsidP="005C53BB">
      <w:r>
        <w:t xml:space="preserve">Znalost </w:t>
      </w:r>
      <w:r w:rsidRPr="00A14AFB">
        <w:t>nástroj</w:t>
      </w:r>
      <w:r>
        <w:t>ů</w:t>
      </w:r>
      <w:r w:rsidRPr="00A14AFB">
        <w:t>, které může</w:t>
      </w:r>
      <w:r>
        <w:t xml:space="preserve"> škola</w:t>
      </w:r>
      <w:r w:rsidRPr="00A14AFB">
        <w:t xml:space="preserve"> použít v případě potřeby výchovných opatření</w:t>
      </w:r>
      <w:r>
        <w:t xml:space="preserve"> je vysoká (18), posílit /osvěžit své znalosti by rádo 8 škol. </w:t>
      </w:r>
    </w:p>
    <w:p w:rsidR="006A35D3" w:rsidRDefault="006A35D3" w:rsidP="005C53BB">
      <w:pPr>
        <w:rPr>
          <w:rFonts w:asciiTheme="majorHAnsi" w:eastAsiaTheme="majorEastAsia" w:hAnsiTheme="majorHAnsi" w:cstheme="majorBidi"/>
          <w:color w:val="1F4D78" w:themeColor="accent1" w:themeShade="7F"/>
          <w:sz w:val="24"/>
          <w:szCs w:val="24"/>
        </w:rPr>
      </w:pPr>
      <w:r w:rsidRPr="006A35D3">
        <w:rPr>
          <w:rFonts w:asciiTheme="majorHAnsi" w:eastAsiaTheme="majorEastAsia" w:hAnsiTheme="majorHAnsi" w:cstheme="majorBidi"/>
          <w:color w:val="1F4D78" w:themeColor="accent1" w:themeShade="7F"/>
          <w:sz w:val="24"/>
          <w:szCs w:val="24"/>
        </w:rPr>
        <w:t>Školní vzdělávací plán</w:t>
      </w:r>
    </w:p>
    <w:p w:rsidR="006A35D3" w:rsidRDefault="006A35D3" w:rsidP="005C53BB">
      <w:r>
        <w:t>Úprav</w:t>
      </w:r>
      <w:r w:rsidRPr="006A35D3">
        <w:t xml:space="preserve">u ŠVP provedla většina škol v posledních </w:t>
      </w:r>
      <w:r>
        <w:t xml:space="preserve">třech letech (2018,2017, 2016). Pouze </w:t>
      </w:r>
      <w:r w:rsidR="00033512">
        <w:t xml:space="preserve">2 školy uvádějí </w:t>
      </w:r>
      <w:r>
        <w:t>poslední aktualizac</w:t>
      </w:r>
      <w:r w:rsidR="00033512">
        <w:t>i</w:t>
      </w:r>
      <w:r>
        <w:t xml:space="preserve"> dříve</w:t>
      </w:r>
      <w:r w:rsidR="00033512">
        <w:t xml:space="preserve">, konkrétně v roce </w:t>
      </w:r>
      <w:r>
        <w:t>2013</w:t>
      </w:r>
      <w:r w:rsidR="00033512">
        <w:t>.</w:t>
      </w:r>
      <w:r>
        <w:t xml:space="preserve"> Další úvahy o změně ŠVP jsou vyrovnané, 19 škol přemýšlí o další úpravě ŠVP, 16 škol o úpravě v nejbližší době neuvažuje. </w:t>
      </w:r>
    </w:p>
    <w:p w:rsidR="006A35D3" w:rsidRDefault="006A35D3" w:rsidP="005C53BB">
      <w:r>
        <w:t xml:space="preserve">Většina škol zveřejňuje svůj ŠVP na webových stránkách školy (24 škol), v listinné podobě </w:t>
      </w:r>
      <w:r w:rsidR="00A30C15">
        <w:t xml:space="preserve">k nahlédnutí </w:t>
      </w:r>
      <w:r>
        <w:t xml:space="preserve">ve škole </w:t>
      </w:r>
      <w:r w:rsidR="00A30C15">
        <w:t xml:space="preserve">je </w:t>
      </w:r>
      <w:r>
        <w:t>má 10 škol.</w:t>
      </w:r>
    </w:p>
    <w:p w:rsidR="00833F4A" w:rsidRDefault="00833F4A" w:rsidP="005C53BB">
      <w:r>
        <w:t>Existenci strategie rozvoje školy deklaruje 24 škol, 10 uvádí, že strategii nemá.</w:t>
      </w:r>
    </w:p>
    <w:p w:rsidR="004E11BE" w:rsidRDefault="004E11BE" w:rsidP="005C53BB"/>
    <w:p w:rsidR="004E11BE" w:rsidRDefault="004E11BE" w:rsidP="005C53BB">
      <w:pPr>
        <w:rPr>
          <w:rFonts w:asciiTheme="majorHAnsi" w:eastAsiaTheme="majorEastAsia" w:hAnsiTheme="majorHAnsi" w:cstheme="majorBidi"/>
          <w:color w:val="1F4D78" w:themeColor="accent1" w:themeShade="7F"/>
          <w:sz w:val="24"/>
          <w:szCs w:val="24"/>
        </w:rPr>
      </w:pPr>
      <w:r w:rsidRPr="004E11BE">
        <w:rPr>
          <w:rFonts w:asciiTheme="majorHAnsi" w:eastAsiaTheme="majorEastAsia" w:hAnsiTheme="majorHAnsi" w:cstheme="majorBidi"/>
          <w:color w:val="1F4D78" w:themeColor="accent1" w:themeShade="7F"/>
          <w:sz w:val="24"/>
          <w:szCs w:val="24"/>
        </w:rPr>
        <w:t>Družina</w:t>
      </w:r>
      <w:r>
        <w:rPr>
          <w:rFonts w:asciiTheme="majorHAnsi" w:eastAsiaTheme="majorEastAsia" w:hAnsiTheme="majorHAnsi" w:cstheme="majorBidi"/>
          <w:color w:val="1F4D78" w:themeColor="accent1" w:themeShade="7F"/>
          <w:sz w:val="24"/>
          <w:szCs w:val="24"/>
        </w:rPr>
        <w:t xml:space="preserve"> a školní klub</w:t>
      </w:r>
    </w:p>
    <w:p w:rsidR="004E11BE" w:rsidRDefault="00760981" w:rsidP="005C53BB">
      <w:r>
        <w:t xml:space="preserve">Na otázky ke školním družinám a klubům odpovědělo malé procento škol. Dle informací, které školy uvedly, nabízí školní </w:t>
      </w:r>
      <w:r w:rsidR="00546854" w:rsidRPr="00546854">
        <w:t>družin</w:t>
      </w:r>
      <w:r w:rsidR="00546854">
        <w:t>u</w:t>
      </w:r>
      <w:r w:rsidR="00546854" w:rsidRPr="00546854">
        <w:t xml:space="preserve"> </w:t>
      </w:r>
      <w:r>
        <w:t xml:space="preserve">dle pravidel vyhlášky </w:t>
      </w:r>
      <w:r w:rsidR="00546854" w:rsidRPr="00546854">
        <w:t>od 1. do 5. třídy</w:t>
      </w:r>
      <w:r w:rsidR="00546854">
        <w:t>, reálné kapacity ve většině případů stačí do 3. třídy, v méně případech do 4. třídy. Pro vyšší ročník pouze pokud je volná kapacita.</w:t>
      </w:r>
    </w:p>
    <w:p w:rsidR="00760981" w:rsidRDefault="00760981" w:rsidP="005C53BB">
      <w:r>
        <w:t>Poptávku po družině, převyšující rejstříkovou kapacitu uvádí 4 školy (Amos, Hradištko, Ořech a Vysoký Újezd).</w:t>
      </w:r>
    </w:p>
    <w:p w:rsidR="00F55373" w:rsidRDefault="00F55373" w:rsidP="005C53BB">
      <w:r>
        <w:t xml:space="preserve">Ranní družinu nenabízí pouze 4 ZŠ. </w:t>
      </w:r>
    </w:p>
    <w:p w:rsidR="00F55373" w:rsidRDefault="00F55373" w:rsidP="005C53BB">
      <w:r>
        <w:t>Provozní doba družiny se ve školách pohybovala od 11:30 do 18:00. V drtivé většině družina navazovala na konec výuky (</w:t>
      </w:r>
      <w:r w:rsidR="00F73B7C">
        <w:t>po 4. nebo po 5. vyučovací hodině</w:t>
      </w:r>
      <w:r>
        <w:t xml:space="preserve">). </w:t>
      </w:r>
      <w:r w:rsidR="00F73B7C">
        <w:t>Ve 3 případech byl začátek družiny ještě později, lze odhadovat,  že navazoval na odpolední vyučování nebo na kroužky.</w:t>
      </w:r>
    </w:p>
    <w:p w:rsidR="00F73B7C" w:rsidRDefault="00F73B7C" w:rsidP="005C53BB">
      <w:r>
        <w:lastRenderedPageBreak/>
        <w:t>Konec družiny byl nejčastěji v 17hod, druhý nejčastější konec byl 16:30.</w:t>
      </w:r>
      <w:r w:rsidR="00173F9C">
        <w:t xml:space="preserve"> Dá</w:t>
      </w:r>
      <w:r>
        <w:t>le</w:t>
      </w:r>
      <w:r w:rsidR="00173F9C">
        <w:t xml:space="preserve"> </w:t>
      </w:r>
      <w:r>
        <w:t>byla provozní doba uváděna do 16hod, 17:15, 17:30 a 18 hod.</w:t>
      </w:r>
    </w:p>
    <w:p w:rsidR="00F73B7C" w:rsidRDefault="00F73B7C" w:rsidP="005C53BB">
      <w:r>
        <w:t>Jedna škola měla pr</w:t>
      </w:r>
      <w:r w:rsidR="00173F9C">
        <w:t>ov</w:t>
      </w:r>
      <w:r>
        <w:t xml:space="preserve">ozní </w:t>
      </w:r>
      <w:r w:rsidR="00173F9C">
        <w:t>dobu družiny rozdílnou v jednotlivých dnech v týdnu.</w:t>
      </w:r>
    </w:p>
    <w:p w:rsidR="005D0785" w:rsidRDefault="005D0785" w:rsidP="005C53BB">
      <w:r>
        <w:t xml:space="preserve">Roční náklady na docházku do družiny se pohybovaly od </w:t>
      </w:r>
      <w:r w:rsidRPr="005D0785">
        <w:rPr>
          <w:b/>
        </w:rPr>
        <w:t>800Kč do 5500 Kč</w:t>
      </w:r>
      <w:r>
        <w:t xml:space="preserve"> u obecních škol. Soukromé školy mají většinou družinu již zahrnutou v platbě školného.</w:t>
      </w:r>
    </w:p>
    <w:p w:rsidR="005D0785" w:rsidRDefault="005A4ED6" w:rsidP="005C53BB">
      <w:r>
        <w:t xml:space="preserve">Školní klub většina škol neprovozuje, jeho existenci deklaruje </w:t>
      </w:r>
      <w:r w:rsidR="00CF0AC7">
        <w:t>tři</w:t>
      </w:r>
      <w:r>
        <w:t xml:space="preserve"> základní </w:t>
      </w:r>
      <w:r w:rsidR="00CF0AC7">
        <w:t>školy, jedna škola uvedla, že školní  klub má zřízen</w:t>
      </w:r>
      <w:r w:rsidR="00F44781">
        <w:t>,</w:t>
      </w:r>
      <w:r w:rsidR="00CF0AC7">
        <w:t xml:space="preserve"> ale není o něj zájem. Jedna škola uvedla, že o jeho zřízení uvažují.</w:t>
      </w:r>
    </w:p>
    <w:p w:rsidR="007F5FCE" w:rsidRDefault="007F5FCE" w:rsidP="005C53BB"/>
    <w:p w:rsidR="007F5FCE" w:rsidRPr="007F5FCE" w:rsidRDefault="007F5FCE" w:rsidP="005C53BB">
      <w:pPr>
        <w:rPr>
          <w:rFonts w:asciiTheme="majorHAnsi" w:eastAsiaTheme="majorEastAsia" w:hAnsiTheme="majorHAnsi" w:cstheme="majorBidi"/>
          <w:color w:val="1F4D78" w:themeColor="accent1" w:themeShade="7F"/>
          <w:sz w:val="24"/>
          <w:szCs w:val="24"/>
        </w:rPr>
      </w:pPr>
      <w:r w:rsidRPr="007F5FCE">
        <w:rPr>
          <w:rFonts w:asciiTheme="majorHAnsi" w:eastAsiaTheme="majorEastAsia" w:hAnsiTheme="majorHAnsi" w:cstheme="majorBidi"/>
          <w:color w:val="1F4D78" w:themeColor="accent1" w:themeShade="7F"/>
          <w:sz w:val="24"/>
          <w:szCs w:val="24"/>
        </w:rPr>
        <w:t>Strategie rozvoje školy</w:t>
      </w:r>
    </w:p>
    <w:p w:rsidR="007F5FCE" w:rsidRDefault="007F5FCE" w:rsidP="005C53BB">
      <w:r>
        <w:t xml:space="preserve">24 škol deklaruje existenci strategického plánu rozvoje školy. </w:t>
      </w:r>
      <w:r w:rsidR="00A83952">
        <w:t>10 škol uvádí, že strategický plán rozvoje nemají vytvořen.</w:t>
      </w:r>
    </w:p>
    <w:p w:rsidR="007F5FCE" w:rsidRDefault="007F5FCE" w:rsidP="005C53BB">
      <w:r>
        <w:t xml:space="preserve">Strategický plán rozvoje škol 20 škol schválilo v posledních 3 letech (2017, 2018, 2019). </w:t>
      </w:r>
      <w:r w:rsidR="00A83952">
        <w:t>Vizi školy deklaruje 31 škol, ať už samostatně nebo jako součást koncepce rozvoje školy, strategie školy či jiných dokumentů.</w:t>
      </w:r>
      <w:r w:rsidR="00766F3D">
        <w:t xml:space="preserve"> </w:t>
      </w:r>
    </w:p>
    <w:p w:rsidR="00BC7E34" w:rsidRDefault="00BC7E34" w:rsidP="005C53BB">
      <w:r>
        <w:t>Hodnocení plnění strategického plánu rozvoje školy je ze stran škol velmi různorodé. Nejčastěji školy zmiňují hodnocení realizace strategie v rámci pedagogických rad a pak dotazníkovým šetřením / písemně. Dvě školy uvedly, že se do hodnocení zapojuje vedení školy, pedagogové a ostatní zaměstnanci školy, žáky i rodiče. Pokud jde časové hledisko, pak je praxe opět velmi různá. Jsou školy, které vyhodnocují každý rok, pravidelně po ukončení období strategie, jednou za dva roky. Tři školy hodnocení strategie teprve čeká a budou se jí zabývat.</w:t>
      </w:r>
    </w:p>
    <w:p w:rsidR="00247E2F" w:rsidRDefault="00247E2F" w:rsidP="005C53BB">
      <w:r>
        <w:t xml:space="preserve">Strategii rozvoje školy pak má většina škol k nahlédnutí v listinné podobě 22 škol, </w:t>
      </w:r>
      <w:r w:rsidR="00AC1F75">
        <w:t>v elektronické podobě na internetu poskytuje 7 škol.</w:t>
      </w:r>
    </w:p>
    <w:p w:rsidR="003604A5" w:rsidRPr="003604A5" w:rsidRDefault="003604A5" w:rsidP="005C53BB">
      <w:pPr>
        <w:rPr>
          <w:rFonts w:asciiTheme="majorHAnsi" w:eastAsiaTheme="majorEastAsia" w:hAnsiTheme="majorHAnsi" w:cstheme="majorBidi"/>
          <w:color w:val="1F4D78" w:themeColor="accent1" w:themeShade="7F"/>
          <w:sz w:val="24"/>
          <w:szCs w:val="24"/>
        </w:rPr>
      </w:pPr>
      <w:r w:rsidRPr="003604A5">
        <w:rPr>
          <w:rFonts w:asciiTheme="majorHAnsi" w:eastAsiaTheme="majorEastAsia" w:hAnsiTheme="majorHAnsi" w:cstheme="majorBidi"/>
          <w:color w:val="1F4D78" w:themeColor="accent1" w:themeShade="7F"/>
          <w:sz w:val="24"/>
          <w:szCs w:val="24"/>
        </w:rPr>
        <w:t>Detašovaná pracoviště</w:t>
      </w:r>
    </w:p>
    <w:p w:rsidR="003604A5" w:rsidRDefault="003604A5" w:rsidP="005C53BB">
      <w:r>
        <w:t>Detašovaná pracoviště deklaruje 13 ZŠ. 22 škol žádné detašované pracoviště nemá.</w:t>
      </w:r>
    </w:p>
    <w:p w:rsidR="006B1485" w:rsidRDefault="006B1485" w:rsidP="005C53BB">
      <w:r w:rsidRPr="006B1485">
        <w:rPr>
          <w:noProof/>
          <w:lang w:eastAsia="cs-CZ"/>
        </w:rPr>
        <w:drawing>
          <wp:inline distT="0" distB="0" distL="0" distR="0">
            <wp:extent cx="2943225" cy="79057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43225" cy="790575"/>
                    </a:xfrm>
                    <a:prstGeom prst="rect">
                      <a:avLst/>
                    </a:prstGeom>
                    <a:noFill/>
                    <a:ln>
                      <a:noFill/>
                    </a:ln>
                  </pic:spPr>
                </pic:pic>
              </a:graphicData>
            </a:graphic>
          </wp:inline>
        </w:drawing>
      </w:r>
    </w:p>
    <w:p w:rsidR="006B1485" w:rsidRDefault="006B1485" w:rsidP="005C53BB"/>
    <w:p w:rsidR="006B1485" w:rsidRPr="00704953" w:rsidRDefault="00704953" w:rsidP="005C53BB">
      <w:pPr>
        <w:rPr>
          <w:rFonts w:asciiTheme="majorHAnsi" w:eastAsiaTheme="majorEastAsia" w:hAnsiTheme="majorHAnsi" w:cstheme="majorBidi"/>
          <w:color w:val="1F4D78" w:themeColor="accent1" w:themeShade="7F"/>
          <w:sz w:val="24"/>
          <w:szCs w:val="24"/>
        </w:rPr>
      </w:pPr>
      <w:r w:rsidRPr="00704953">
        <w:rPr>
          <w:rFonts w:asciiTheme="majorHAnsi" w:eastAsiaTheme="majorEastAsia" w:hAnsiTheme="majorHAnsi" w:cstheme="majorBidi"/>
          <w:color w:val="1F4D78" w:themeColor="accent1" w:themeShade="7F"/>
          <w:sz w:val="24"/>
          <w:szCs w:val="24"/>
        </w:rPr>
        <w:t>Kmenové a odborné učebny</w:t>
      </w:r>
    </w:p>
    <w:p w:rsidR="00D55244" w:rsidRDefault="00D55244" w:rsidP="005C53BB">
      <w:r>
        <w:t>D</w:t>
      </w:r>
      <w:r w:rsidR="00704953">
        <w:t xml:space="preserve">le odpovědí škol </w:t>
      </w:r>
      <w:r w:rsidR="0079178B">
        <w:t xml:space="preserve">zapojených do dotazníkového šetření se </w:t>
      </w:r>
      <w:r w:rsidR="00704953">
        <w:t>v</w:t>
      </w:r>
      <w:r w:rsidR="0079178B">
        <w:t> </w:t>
      </w:r>
      <w:r w:rsidR="00704953">
        <w:t>regionu</w:t>
      </w:r>
      <w:r w:rsidR="0079178B">
        <w:t xml:space="preserve"> učilo v</w:t>
      </w:r>
      <w:r w:rsidR="00704953">
        <w:t xml:space="preserve"> </w:t>
      </w:r>
      <w:r w:rsidR="009E4B43">
        <w:t>387 kmenových tříd</w:t>
      </w:r>
      <w:r w:rsidR="0079178B">
        <w:t>ách</w:t>
      </w:r>
      <w:r w:rsidR="009E4B43">
        <w:t>.</w:t>
      </w:r>
      <w:r>
        <w:t xml:space="preserve"> </w:t>
      </w:r>
      <w:r w:rsidR="000175F1">
        <w:t>Nejčastější odborné učebny, kterými školy disponovaly, byly tělocvičny (26 škol), ICT učebny (25 ško</w:t>
      </w:r>
      <w:r w:rsidR="003532CF">
        <w:t xml:space="preserve">l) a jazykové učebny (15 škol) a dílny (13 škol). </w:t>
      </w:r>
      <w:r w:rsidR="00BC302F">
        <w:t xml:space="preserve">Samostatné učebny </w:t>
      </w:r>
      <w:r w:rsidR="003532CF">
        <w:t>chem</w:t>
      </w:r>
      <w:r w:rsidR="00BC302F">
        <w:t>ie a</w:t>
      </w:r>
      <w:r w:rsidR="003532CF">
        <w:t xml:space="preserve"> fyziky</w:t>
      </w:r>
      <w:r w:rsidR="00BC302F">
        <w:t xml:space="preserve"> jsou jen mále zastoupené, častější jsou </w:t>
      </w:r>
      <w:r w:rsidR="003532CF">
        <w:t>společn</w:t>
      </w:r>
      <w:r w:rsidR="00BC302F">
        <w:t>é</w:t>
      </w:r>
      <w:r w:rsidR="003532CF">
        <w:t xml:space="preserve"> přírodovědn</w:t>
      </w:r>
      <w:r w:rsidR="00BC302F">
        <w:t>é</w:t>
      </w:r>
      <w:r w:rsidR="003532CF">
        <w:t xml:space="preserve"> učebn</w:t>
      </w:r>
      <w:r w:rsidR="00BC302F">
        <w:t>y. Vzhledem k probíhajícím projektům IROP na odborné učebny se budou počty učeben přírodních věd ještě měnit.</w:t>
      </w:r>
      <w:r w:rsidR="003532CF">
        <w:t xml:space="preserve"> </w:t>
      </w:r>
    </w:p>
    <w:p w:rsidR="00704953" w:rsidRDefault="000D29C3" w:rsidP="005C53BB">
      <w:r>
        <w:t xml:space="preserve"> </w:t>
      </w:r>
    </w:p>
    <w:p w:rsidR="009E4B43" w:rsidRDefault="009E4B43" w:rsidP="005C53BB"/>
    <w:p w:rsidR="00760981" w:rsidRPr="00546854" w:rsidRDefault="00760981" w:rsidP="005C53BB"/>
    <w:p w:rsidR="004E11BE" w:rsidRPr="004E11BE" w:rsidRDefault="004E11BE" w:rsidP="005C53BB">
      <w:pPr>
        <w:rPr>
          <w:rFonts w:asciiTheme="majorHAnsi" w:eastAsiaTheme="majorEastAsia" w:hAnsiTheme="majorHAnsi" w:cstheme="majorBidi"/>
          <w:color w:val="1F4D78" w:themeColor="accent1" w:themeShade="7F"/>
          <w:sz w:val="24"/>
          <w:szCs w:val="24"/>
        </w:rPr>
      </w:pPr>
    </w:p>
    <w:p w:rsidR="004E11BE" w:rsidRPr="005C53BB" w:rsidRDefault="00D55244" w:rsidP="005C53BB">
      <w:r w:rsidRPr="009E4B43">
        <w:rPr>
          <w:noProof/>
          <w:lang w:eastAsia="cs-CZ"/>
        </w:rPr>
        <w:drawing>
          <wp:anchor distT="0" distB="0" distL="114300" distR="114300" simplePos="0" relativeHeight="251665408" behindDoc="0" locked="0" layoutInCell="1" allowOverlap="1" wp14:anchorId="3C77357A" wp14:editId="444B54FF">
            <wp:simplePos x="0" y="0"/>
            <wp:positionH relativeFrom="column">
              <wp:posOffset>1548130</wp:posOffset>
            </wp:positionH>
            <wp:positionV relativeFrom="paragraph">
              <wp:posOffset>-1856105</wp:posOffset>
            </wp:positionV>
            <wp:extent cx="3876675" cy="4210050"/>
            <wp:effectExtent l="0" t="0" r="9525" b="0"/>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76675" cy="4210050"/>
                    </a:xfrm>
                    <a:prstGeom prst="rect">
                      <a:avLst/>
                    </a:prstGeom>
                    <a:noFill/>
                    <a:ln>
                      <a:noFill/>
                    </a:ln>
                  </pic:spPr>
                </pic:pic>
              </a:graphicData>
            </a:graphic>
          </wp:anchor>
        </w:drawing>
      </w:r>
    </w:p>
    <w:p w:rsidR="006A35D3" w:rsidRDefault="006A35D3"/>
    <w:p w:rsidR="0029500A" w:rsidRDefault="0029500A"/>
    <w:p w:rsidR="0029500A" w:rsidRDefault="0029500A"/>
    <w:p w:rsidR="0029500A" w:rsidRDefault="0029500A"/>
    <w:p w:rsidR="0029500A" w:rsidRDefault="0029500A"/>
    <w:p w:rsidR="0029500A" w:rsidRDefault="0029500A"/>
    <w:p w:rsidR="0029500A" w:rsidRDefault="0029500A"/>
    <w:p w:rsidR="0029500A" w:rsidRDefault="0029500A"/>
    <w:p w:rsidR="0029500A" w:rsidRDefault="0029500A"/>
    <w:p w:rsidR="0029500A" w:rsidRDefault="0029500A"/>
    <w:p w:rsidR="0029500A" w:rsidRDefault="0029500A"/>
    <w:p w:rsidR="0029500A" w:rsidRDefault="0029500A"/>
    <w:p w:rsidR="0029500A" w:rsidRDefault="0029500A"/>
    <w:p w:rsidR="0029500A" w:rsidRDefault="0029500A"/>
    <w:p w:rsidR="0029500A" w:rsidRDefault="0029500A"/>
    <w:p w:rsidR="0029500A" w:rsidRDefault="003E13B8">
      <w:pPr>
        <w:rPr>
          <w:rFonts w:asciiTheme="majorHAnsi" w:eastAsiaTheme="majorEastAsia" w:hAnsiTheme="majorHAnsi" w:cstheme="majorBidi"/>
          <w:color w:val="1F4D78" w:themeColor="accent1" w:themeShade="7F"/>
          <w:sz w:val="24"/>
          <w:szCs w:val="24"/>
        </w:rPr>
      </w:pPr>
      <w:r w:rsidRPr="003E13B8">
        <w:rPr>
          <w:rFonts w:asciiTheme="majorHAnsi" w:eastAsiaTheme="majorEastAsia" w:hAnsiTheme="majorHAnsi" w:cstheme="majorBidi"/>
          <w:color w:val="1F4D78" w:themeColor="accent1" w:themeShade="7F"/>
          <w:sz w:val="24"/>
          <w:szCs w:val="24"/>
        </w:rPr>
        <w:t>Jídelna a kuchyně</w:t>
      </w:r>
    </w:p>
    <w:p w:rsidR="003E13B8" w:rsidRDefault="000B3DA6">
      <w:r>
        <w:t xml:space="preserve">Vlastní jídelnu s kuchyní má 21 škol. Pouze jídelnu s výdejnou </w:t>
      </w:r>
      <w:r w:rsidR="00687066">
        <w:t xml:space="preserve"> pak </w:t>
      </w:r>
      <w:r>
        <w:t>8 škol. Vlastní jídelnu s kuchyní nemá 8 škol</w:t>
      </w:r>
      <w:r w:rsidR="00A155B6">
        <w:t xml:space="preserve">. </w:t>
      </w:r>
    </w:p>
    <w:p w:rsidR="00691927" w:rsidRDefault="00687066">
      <w:r>
        <w:t>Kapacity jídelny považuje za dostatečnou 16 škol, 18 škol však vnímá kapacitu školní jídelny za problematickou.</w:t>
      </w:r>
      <w:r w:rsidR="00691927">
        <w:t xml:space="preserve"> </w:t>
      </w:r>
    </w:p>
    <w:p w:rsidR="00687066" w:rsidRDefault="00691927">
      <w:r>
        <w:t>Kapacity školní kuchyně považuje za dostatečnou 21 škol, kapacitně nedostatečnou svou kuchyni považuje 13 škol.</w:t>
      </w:r>
    </w:p>
    <w:p w:rsidR="002408B0" w:rsidRDefault="002408B0">
      <w:r>
        <w:t>Speciální dietní strava je zatím spíše méně rozšířena, nabízí jí ve svých školních jídelnách</w:t>
      </w:r>
      <w:r w:rsidR="00AA6BD1">
        <w:t xml:space="preserve"> pouze</w:t>
      </w:r>
      <w:r>
        <w:t xml:space="preserve"> 10 škol.</w:t>
      </w:r>
      <w:r w:rsidR="00AA6BD1">
        <w:t xml:space="preserve"> Ještě méně častá je spolupráce školní jídelny / kuchyně s dietologem. Takovou spolupráci deklaruje pouze 5 škol.</w:t>
      </w:r>
    </w:p>
    <w:p w:rsidR="00AA6BD1" w:rsidRDefault="00474063">
      <w:r>
        <w:t>Většina škol nenabízí výběr z jídel, pouze jedno jídlo se vaří v 23 školách. Výběr ze dvou jídel je možný u 9 škol, výběr ze tří jídel byl možný ve 2 školách (jedna soukromá, jedna zřízena obcí)</w:t>
      </w:r>
      <w:r w:rsidR="00F46E59">
        <w:t xml:space="preserve">. </w:t>
      </w:r>
    </w:p>
    <w:p w:rsidR="00731BB7" w:rsidRDefault="00731BB7">
      <w:r>
        <w:t>Salátový bar pro své strávníky nabízí 9 škol, z toho jsou pouze 2 školy soukromé. V ostatních případech se jednalo prakt</w:t>
      </w:r>
      <w:r w:rsidR="00BF6315">
        <w:t>i</w:t>
      </w:r>
      <w:r>
        <w:t>cky o velké plně organizované školy, zřizované obcemi.</w:t>
      </w:r>
    </w:p>
    <w:p w:rsidR="003B3093" w:rsidRDefault="003B3093">
      <w:r>
        <w:t>Svačiny pro své žáky nabízelo zatím jen 9 škol, přičemž lehce převažovali školy obecní nad soukromými.</w:t>
      </w:r>
    </w:p>
    <w:p w:rsidR="00BF6315" w:rsidRDefault="00BF6315">
      <w:r>
        <w:lastRenderedPageBreak/>
        <w:t>Možnost stravování veřejnosti ve školní jídelně je umožněna v 18 školách, což je lehce přes polovinu škol, které se dotazníkového šetření zúčastnily. Jedná se o velké plně organizované školy i o školy malotřídního charakteru.</w:t>
      </w:r>
    </w:p>
    <w:p w:rsidR="002B3503" w:rsidRDefault="002B3503">
      <w:r>
        <w:t>22 škol uvádí, že monitorují počty žáků, které se ve školní jídelně nestravují, přičemž 20 škol realizuje zajištění financování obědů pro děti, kterým je nemohou hradit rodiče. Povědomí škol, kde všude se může žádat o příspěvky na obědy je vcelku dobrá. 5 škol projevilo zájem dozvědět se více informací o možnostech financování.</w:t>
      </w:r>
    </w:p>
    <w:p w:rsidR="00205B10" w:rsidRDefault="00205B10">
      <w:r>
        <w:t>Ceny obědů</w:t>
      </w:r>
      <w:r w:rsidR="005555BC">
        <w:t xml:space="preserve"> se </w:t>
      </w:r>
      <w:r w:rsidR="00F6115A">
        <w:t>pohybovaly</w:t>
      </w:r>
      <w:r w:rsidR="00301F01">
        <w:t xml:space="preserve"> u obecních škol</w:t>
      </w:r>
      <w:r w:rsidR="00F6115A">
        <w:t xml:space="preserve"> od 20</w:t>
      </w:r>
      <w:r w:rsidR="005555BC">
        <w:t xml:space="preserve"> do 33 Kč. Drtivá většina škol diferencuje cenu obědů dle věku. </w:t>
      </w:r>
      <w:r w:rsidR="002774E7">
        <w:t xml:space="preserve">10 škol diferencovalo cenu obědů ve 2 kategoriích, z toho </w:t>
      </w:r>
      <w:r w:rsidR="005555BC">
        <w:t>5 plně organizovaných škol (1. a 2. stupeň  nebo věk), nejčastější je diferenciace obědů na 3 kategorie dle věku dítěte (případně ještě 4. kategorie cizí strávníci a dospělí).</w:t>
      </w:r>
      <w:r w:rsidR="006B11C5">
        <w:t xml:space="preserve">  4 školy mají cenu obědů jednotnou, jedná se ale o 3 školy prvostup</w:t>
      </w:r>
      <w:r w:rsidR="00F6115A">
        <w:t>ňové a jednu plně organizovanou, ceny se pohybovaly od 21 Kč do 30 Kč.</w:t>
      </w:r>
    </w:p>
    <w:p w:rsidR="006B11C5" w:rsidRDefault="006B11C5">
      <w:r w:rsidRPr="006B11C5">
        <w:rPr>
          <w:noProof/>
          <w:lang w:eastAsia="cs-CZ"/>
        </w:rPr>
        <w:drawing>
          <wp:inline distT="0" distB="0" distL="0" distR="0">
            <wp:extent cx="3514725" cy="1543050"/>
            <wp:effectExtent l="0" t="0" r="9525"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14725" cy="1543050"/>
                    </a:xfrm>
                    <a:prstGeom prst="rect">
                      <a:avLst/>
                    </a:prstGeom>
                    <a:noFill/>
                    <a:ln>
                      <a:noFill/>
                    </a:ln>
                  </pic:spPr>
                </pic:pic>
              </a:graphicData>
            </a:graphic>
          </wp:inline>
        </w:drawing>
      </w:r>
    </w:p>
    <w:p w:rsidR="00F6115A" w:rsidRDefault="00F6115A">
      <w:r>
        <w:t>Tabulka ukazuje ceny obědů dle věkových kategorií, pokud je školy uplatňují.</w:t>
      </w:r>
    </w:p>
    <w:p w:rsidR="00301F01" w:rsidRDefault="00301F01">
      <w:r>
        <w:t>Ceny stravného u soukromých škol se pohybovalo od 32 Kč do 95 Kč. Někde šlo jen o ceny obědů, jinde se jednalo o celodenní stravování dětí. Diferenciace ceny dle věku se prakticky nevyužívala.</w:t>
      </w:r>
    </w:p>
    <w:p w:rsidR="00F6115A" w:rsidRDefault="00372E1B">
      <w:r>
        <w:t>Hodnocení kvality obědů</w:t>
      </w:r>
    </w:p>
    <w:p w:rsidR="00372E1B" w:rsidRDefault="00372E1B">
      <w:r w:rsidRPr="00372E1B">
        <w:rPr>
          <w:noProof/>
          <w:lang w:eastAsia="cs-CZ"/>
        </w:rPr>
        <w:drawing>
          <wp:inline distT="0" distB="0" distL="0" distR="0">
            <wp:extent cx="3000375" cy="1171575"/>
            <wp:effectExtent l="0" t="0" r="9525" b="9525"/>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00375" cy="1171575"/>
                    </a:xfrm>
                    <a:prstGeom prst="rect">
                      <a:avLst/>
                    </a:prstGeom>
                    <a:noFill/>
                    <a:ln>
                      <a:noFill/>
                    </a:ln>
                  </pic:spPr>
                </pic:pic>
              </a:graphicData>
            </a:graphic>
          </wp:inline>
        </w:drawing>
      </w:r>
    </w:p>
    <w:p w:rsidR="00372E1B" w:rsidRPr="005B3525" w:rsidRDefault="005B3525">
      <w:pPr>
        <w:rPr>
          <w:rFonts w:asciiTheme="majorHAnsi" w:eastAsiaTheme="majorEastAsia" w:hAnsiTheme="majorHAnsi" w:cstheme="majorBidi"/>
          <w:color w:val="1F4D78" w:themeColor="accent1" w:themeShade="7F"/>
          <w:sz w:val="24"/>
          <w:szCs w:val="24"/>
        </w:rPr>
      </w:pPr>
      <w:r w:rsidRPr="005B3525">
        <w:rPr>
          <w:rFonts w:asciiTheme="majorHAnsi" w:eastAsiaTheme="majorEastAsia" w:hAnsiTheme="majorHAnsi" w:cstheme="majorBidi"/>
          <w:color w:val="1F4D78" w:themeColor="accent1" w:themeShade="7F"/>
          <w:sz w:val="24"/>
          <w:szCs w:val="24"/>
        </w:rPr>
        <w:t>Venkovní prostory školy</w:t>
      </w:r>
    </w:p>
    <w:p w:rsidR="005B3525" w:rsidRDefault="005B3525">
      <w:r>
        <w:t>Vlastními venkovními prostory disponuje drtivá většina škol (33).  Pravidelně venkovní prostory pro výuku využívá 21 škol.</w:t>
      </w:r>
    </w:p>
    <w:p w:rsidR="005B3525" w:rsidRDefault="00BD64AC">
      <w:r w:rsidRPr="00BD64AC">
        <w:rPr>
          <w:noProof/>
          <w:lang w:eastAsia="cs-CZ"/>
        </w:rPr>
        <w:drawing>
          <wp:inline distT="0" distB="0" distL="0" distR="0">
            <wp:extent cx="3000375" cy="971550"/>
            <wp:effectExtent l="0" t="0" r="9525"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00375" cy="971550"/>
                    </a:xfrm>
                    <a:prstGeom prst="rect">
                      <a:avLst/>
                    </a:prstGeom>
                    <a:noFill/>
                    <a:ln>
                      <a:noFill/>
                    </a:ln>
                  </pic:spPr>
                </pic:pic>
              </a:graphicData>
            </a:graphic>
          </wp:inline>
        </w:drawing>
      </w:r>
    </w:p>
    <w:p w:rsidR="00BD64AC" w:rsidRDefault="00BD64AC"/>
    <w:p w:rsidR="00E65330" w:rsidRDefault="00E65330">
      <w:pPr>
        <w:rPr>
          <w:rFonts w:asciiTheme="majorHAnsi" w:eastAsiaTheme="majorEastAsia" w:hAnsiTheme="majorHAnsi" w:cstheme="majorBidi"/>
          <w:color w:val="1F4D78" w:themeColor="accent1" w:themeShade="7F"/>
          <w:sz w:val="24"/>
          <w:szCs w:val="24"/>
        </w:rPr>
      </w:pPr>
    </w:p>
    <w:p w:rsidR="0076130A" w:rsidRPr="00D6026F" w:rsidRDefault="0076130A">
      <w:pPr>
        <w:rPr>
          <w:rFonts w:asciiTheme="majorHAnsi" w:eastAsiaTheme="majorEastAsia" w:hAnsiTheme="majorHAnsi" w:cstheme="majorBidi"/>
          <w:color w:val="1F4D78" w:themeColor="accent1" w:themeShade="7F"/>
          <w:sz w:val="24"/>
          <w:szCs w:val="24"/>
        </w:rPr>
      </w:pPr>
      <w:r w:rsidRPr="00D6026F">
        <w:rPr>
          <w:rFonts w:asciiTheme="majorHAnsi" w:eastAsiaTheme="majorEastAsia" w:hAnsiTheme="majorHAnsi" w:cstheme="majorBidi"/>
          <w:color w:val="1F4D78" w:themeColor="accent1" w:themeShade="7F"/>
          <w:sz w:val="24"/>
          <w:szCs w:val="24"/>
        </w:rPr>
        <w:lastRenderedPageBreak/>
        <w:t>Čtenářská gramotnost</w:t>
      </w:r>
      <w:r w:rsidR="0095092A">
        <w:rPr>
          <w:rFonts w:asciiTheme="majorHAnsi" w:eastAsiaTheme="majorEastAsia" w:hAnsiTheme="majorHAnsi" w:cstheme="majorBidi"/>
          <w:color w:val="1F4D78" w:themeColor="accent1" w:themeShade="7F"/>
          <w:sz w:val="24"/>
          <w:szCs w:val="24"/>
        </w:rPr>
        <w:t xml:space="preserve"> - ZŠ</w:t>
      </w:r>
    </w:p>
    <w:p w:rsidR="005C32FD" w:rsidRPr="005C32FD" w:rsidRDefault="005C32FD">
      <w:pPr>
        <w:rPr>
          <w:b/>
        </w:rPr>
      </w:pPr>
      <w:r w:rsidRPr="005C32FD">
        <w:rPr>
          <w:b/>
        </w:rPr>
        <w:t>Sledování rozvoje</w:t>
      </w:r>
    </w:p>
    <w:p w:rsidR="0076130A" w:rsidRDefault="0076130A">
      <w:r>
        <w:t>SCIO testy (16 škol) a vlastní šetření (15 škol) jsou nejčastější způsoby sledování posunu žáků v oblasti čtenářské gramotnosti. Zpravidla školy kombinují několik nástrojů (SCIO + vlastní šetření nebo vlastní šetření + testy ČŠI apd</w:t>
      </w:r>
      <w:r w:rsidR="00465E33">
        <w:t xml:space="preserve"> </w:t>
      </w:r>
      <w:r>
        <w:t>). Jako další způsoby sledování byly uváděny testy ČŠI (9 škol), Kalibro (4 školy). Zmiňovaly se také srovnávací testy malotřídních škol nebo porovnávání se s některými s okolních škol.</w:t>
      </w:r>
    </w:p>
    <w:p w:rsidR="006B11C5" w:rsidRDefault="00282BA4">
      <w:r>
        <w:t>S</w:t>
      </w:r>
      <w:r w:rsidRPr="00282BA4">
        <w:t>kupinu pedagogů nebo pedagoga zodpovědného za rozvoj čtenářské gramotnosti</w:t>
      </w:r>
      <w:r>
        <w:t xml:space="preserve"> školy spíše nemají (21), pouze 8 škol má takového pedagoga určeného. Po jedné ze škol uvedly, že se o rozvoj stará předmětová komise nebo všichni „češtináři“. Diskuze nad tím, zda je dobré mít takového „specialitu“ vyplývá z realizace projektu PPUČ (podpora práce učitelů). Dle dosavadní zkušenosti zatím vyplývají spíše pozitiva nad takovou pozicí, stále je to však předmětem pilotního ověřování.</w:t>
      </w:r>
    </w:p>
    <w:p w:rsidR="00282BA4" w:rsidRDefault="00017C0B">
      <w:r>
        <w:t>Mimořá</w:t>
      </w:r>
      <w:r w:rsidR="006B3F00">
        <w:t xml:space="preserve">dně nadané žáky </w:t>
      </w:r>
      <w:r>
        <w:t xml:space="preserve">školy identifikují nejčastěji ve spolupráci s PPP a vlastní diagnostikou (21 škol), případně testy Mensa nebo spoluprací se speciálním pedagogem. Ve 13 školách je pak </w:t>
      </w:r>
      <w:r w:rsidRPr="00017C0B">
        <w:t xml:space="preserve">realizována speciální práce s mimořádně nadanými žáky </w:t>
      </w:r>
      <w:r>
        <w:t>v oblasti čtenářské gramotnosti.</w:t>
      </w:r>
    </w:p>
    <w:p w:rsidR="006B3F00" w:rsidRDefault="005C32FD">
      <w:r>
        <w:t xml:space="preserve">Ve 26 školách je pak </w:t>
      </w:r>
      <w:r w:rsidRPr="005C32FD">
        <w:t xml:space="preserve">realizována speciální práce s méně nadanými žáky </w:t>
      </w:r>
      <w:r>
        <w:t>v oblasti čtenářské gramotnosti.</w:t>
      </w:r>
    </w:p>
    <w:p w:rsidR="005440C2" w:rsidRDefault="005440C2" w:rsidP="005440C2">
      <w:r>
        <w:t>Metody, které ZŠ využívají pro rozvoj čtenářské gramotnosti, byly například:</w:t>
      </w:r>
    </w:p>
    <w:p w:rsidR="005440C2" w:rsidRDefault="005440C2" w:rsidP="005440C2">
      <w:pPr>
        <w:pStyle w:val="Odstavecseseznamem"/>
        <w:numPr>
          <w:ilvl w:val="0"/>
          <w:numId w:val="7"/>
        </w:numPr>
      </w:pPr>
      <w:r>
        <w:t>Podpora a metody kritického myšlení (pětilístek, INSERT, atd)</w:t>
      </w:r>
    </w:p>
    <w:p w:rsidR="005440C2" w:rsidRDefault="005440C2" w:rsidP="005440C2">
      <w:pPr>
        <w:pStyle w:val="Odstavecseseznamem"/>
        <w:numPr>
          <w:ilvl w:val="0"/>
          <w:numId w:val="7"/>
        </w:numPr>
      </w:pPr>
      <w:r>
        <w:t>Čtenářské dílny a dílny psaní</w:t>
      </w:r>
    </w:p>
    <w:p w:rsidR="005440C2" w:rsidRDefault="005440C2" w:rsidP="005440C2">
      <w:pPr>
        <w:pStyle w:val="Odstavecseseznamem"/>
        <w:numPr>
          <w:ilvl w:val="0"/>
          <w:numId w:val="7"/>
        </w:numPr>
      </w:pPr>
      <w:r>
        <w:t>Literární kroužek, čtenářský klub</w:t>
      </w:r>
    </w:p>
    <w:p w:rsidR="005440C2" w:rsidRDefault="005440C2" w:rsidP="005440C2">
      <w:pPr>
        <w:pStyle w:val="Odstavecseseznamem"/>
        <w:numPr>
          <w:ilvl w:val="0"/>
          <w:numId w:val="7"/>
        </w:numPr>
      </w:pPr>
      <w:r>
        <w:t>Ukázky knih, návštěvy knihoven, pasování na školáka, noc s Andersenem apd.</w:t>
      </w:r>
    </w:p>
    <w:p w:rsidR="005440C2" w:rsidRDefault="005440C2" w:rsidP="005440C2">
      <w:pPr>
        <w:pStyle w:val="Odstavecseseznamem"/>
        <w:numPr>
          <w:ilvl w:val="0"/>
          <w:numId w:val="7"/>
        </w:numPr>
      </w:pPr>
      <w:r>
        <w:t>Brainstorming</w:t>
      </w:r>
    </w:p>
    <w:p w:rsidR="00384E96" w:rsidRDefault="005440C2">
      <w:r>
        <w:t>A samozřejmě různé kombinace těchto nejčastěji zmiňovaných metod. Dále například školy uváděly i aktivity jako recitace a recitační soutěže, psaní a ilustraci knih, divadelní čtení a dramatizaci, práci s pracovními listy a projekt „Záložky“ atd.</w:t>
      </w:r>
    </w:p>
    <w:p w:rsidR="005440C2" w:rsidRDefault="002268BE">
      <w:pPr>
        <w:rPr>
          <w:b/>
        </w:rPr>
      </w:pPr>
      <w:r>
        <w:t xml:space="preserve">Na otázku, která </w:t>
      </w:r>
      <w:r w:rsidRPr="002268BE">
        <w:t xml:space="preserve">z používaných metod podle </w:t>
      </w:r>
      <w:r>
        <w:t>škol</w:t>
      </w:r>
      <w:r w:rsidRPr="002268BE">
        <w:t xml:space="preserve"> nejvíce přispívá </w:t>
      </w:r>
      <w:r>
        <w:t xml:space="preserve">k rozvoji čtenářské gramotnosti a kterou školy využívají nejčastěji, byly zmiňované </w:t>
      </w:r>
      <w:r w:rsidRPr="00065025">
        <w:rPr>
          <w:b/>
        </w:rPr>
        <w:t xml:space="preserve">metody čtenářské dílny, čtení s porozuměním, RWTC a </w:t>
      </w:r>
      <w:r w:rsidR="00065025">
        <w:rPr>
          <w:b/>
        </w:rPr>
        <w:t>myšlenkové mapy.</w:t>
      </w:r>
    </w:p>
    <w:p w:rsidR="00585782" w:rsidRDefault="0054327A">
      <w:r w:rsidRPr="003D4B6A">
        <w:rPr>
          <w:b/>
        </w:rPr>
        <w:t>Největší překážky rozvoje čtenářské gramotnosti</w:t>
      </w:r>
      <w:r w:rsidRPr="0054327A">
        <w:t xml:space="preserve"> školy vidí</w:t>
      </w:r>
      <w:r>
        <w:t xml:space="preserve"> v těchto oblastech:</w:t>
      </w:r>
    </w:p>
    <w:p w:rsidR="0054327A" w:rsidRDefault="0054327A">
      <w:r>
        <w:t>Nezájem (ze strany, dětí / rodičů, malá motivace, výchova – chybějící vyprávění, společné čtení s rodiči atd) – zmíněno 12x</w:t>
      </w:r>
    </w:p>
    <w:p w:rsidR="0054327A" w:rsidRDefault="0054327A" w:rsidP="0054327A">
      <w:pPr>
        <w:pStyle w:val="Odstavecseseznamem"/>
        <w:numPr>
          <w:ilvl w:val="0"/>
          <w:numId w:val="8"/>
        </w:numPr>
      </w:pPr>
      <w:r>
        <w:t>ICT, vizuální kultura, technologie a hry – zmíněno 7x</w:t>
      </w:r>
    </w:p>
    <w:p w:rsidR="0054327A" w:rsidRDefault="0054327A" w:rsidP="0054327A">
      <w:pPr>
        <w:pStyle w:val="Odstavecseseznamem"/>
        <w:numPr>
          <w:ilvl w:val="0"/>
          <w:numId w:val="8"/>
        </w:numPr>
      </w:pPr>
      <w:r>
        <w:t>Čas, rozsah RVP, počet dětí ve třídě – zmíněno 6x</w:t>
      </w:r>
    </w:p>
    <w:p w:rsidR="0054327A" w:rsidRDefault="0054327A" w:rsidP="0054327A">
      <w:pPr>
        <w:pStyle w:val="Odstavecseseznamem"/>
        <w:numPr>
          <w:ilvl w:val="0"/>
          <w:numId w:val="8"/>
        </w:numPr>
      </w:pPr>
      <w:r>
        <w:t>Poruchy pozornosti, slovní zásoba, opožděný vývoj řeči – zmíněno 4x</w:t>
      </w:r>
    </w:p>
    <w:p w:rsidR="0054327A" w:rsidRDefault="0054327A" w:rsidP="0054327A">
      <w:pPr>
        <w:pStyle w:val="Odstavecseseznamem"/>
        <w:numPr>
          <w:ilvl w:val="0"/>
          <w:numId w:val="8"/>
        </w:numPr>
      </w:pPr>
      <w:r>
        <w:t>Nedostatek knih – zmíněno 2x</w:t>
      </w:r>
    </w:p>
    <w:p w:rsidR="0054327A" w:rsidRDefault="0054327A" w:rsidP="0054327A">
      <w:pPr>
        <w:pStyle w:val="Odstavecseseznamem"/>
        <w:numPr>
          <w:ilvl w:val="0"/>
          <w:numId w:val="8"/>
        </w:numPr>
      </w:pPr>
      <w:r>
        <w:t>Pedagogové (vzájemné sdílení, domluva, rozvoj ČG nejen v hodinách češtiny) – zmíněno 1x</w:t>
      </w:r>
    </w:p>
    <w:p w:rsidR="001E3192" w:rsidRDefault="001E3192"/>
    <w:p w:rsidR="0054327A" w:rsidRDefault="001E3192">
      <w:r>
        <w:t>Školy by v budoucnu chtěli vyzkoušet například:</w:t>
      </w:r>
    </w:p>
    <w:p w:rsidR="001E3192" w:rsidRDefault="001E3192" w:rsidP="001E3192">
      <w:pPr>
        <w:pStyle w:val="Odstavecseseznamem"/>
        <w:numPr>
          <w:ilvl w:val="0"/>
          <w:numId w:val="9"/>
        </w:numPr>
        <w:sectPr w:rsidR="001E3192">
          <w:pgSz w:w="11906" w:h="16838"/>
          <w:pgMar w:top="1417" w:right="1417" w:bottom="1417" w:left="1417" w:header="708" w:footer="708" w:gutter="0"/>
          <w:cols w:space="708"/>
          <w:docGrid w:linePitch="360"/>
        </w:sectPr>
      </w:pPr>
    </w:p>
    <w:p w:rsidR="001E3192" w:rsidRDefault="001E3192" w:rsidP="0095092A">
      <w:pPr>
        <w:pStyle w:val="Odstavecseseznamem"/>
        <w:numPr>
          <w:ilvl w:val="0"/>
          <w:numId w:val="9"/>
        </w:numPr>
      </w:pPr>
      <w:r>
        <w:lastRenderedPageBreak/>
        <w:t>Skládankové učení (+ jeho častější zařazování)</w:t>
      </w:r>
    </w:p>
    <w:p w:rsidR="001E3192" w:rsidRDefault="001E3192" w:rsidP="001E3192">
      <w:pPr>
        <w:pStyle w:val="Odstavecseseznamem"/>
        <w:numPr>
          <w:ilvl w:val="0"/>
          <w:numId w:val="9"/>
        </w:numPr>
      </w:pPr>
      <w:r>
        <w:t>Častěji realizovat čtenářské dílny</w:t>
      </w:r>
    </w:p>
    <w:p w:rsidR="001E3192" w:rsidRDefault="001E3192" w:rsidP="001E3192">
      <w:pPr>
        <w:pStyle w:val="Odstavecseseznamem"/>
        <w:numPr>
          <w:ilvl w:val="0"/>
          <w:numId w:val="9"/>
        </w:numPr>
      </w:pPr>
      <w:r>
        <w:t>Aktivity na posílení ČG na 2. stupni</w:t>
      </w:r>
    </w:p>
    <w:p w:rsidR="001E3192" w:rsidRDefault="001E3192" w:rsidP="001E3192">
      <w:pPr>
        <w:pStyle w:val="Odstavecseseznamem"/>
        <w:numPr>
          <w:ilvl w:val="0"/>
          <w:numId w:val="9"/>
        </w:numPr>
      </w:pPr>
      <w:r>
        <w:t>Dramatizace textů, různé druhy textů – komiks apd.</w:t>
      </w:r>
    </w:p>
    <w:p w:rsidR="001E3192" w:rsidRDefault="001E3192" w:rsidP="001E3192">
      <w:pPr>
        <w:pStyle w:val="Odstavecseseznamem"/>
        <w:numPr>
          <w:ilvl w:val="0"/>
          <w:numId w:val="9"/>
        </w:numPr>
      </w:pPr>
      <w:r>
        <w:t>DVPP</w:t>
      </w:r>
    </w:p>
    <w:p w:rsidR="001E3192" w:rsidRDefault="001E3192" w:rsidP="001E3192">
      <w:pPr>
        <w:pStyle w:val="Odstavecseseznamem"/>
        <w:numPr>
          <w:ilvl w:val="0"/>
          <w:numId w:val="9"/>
        </w:numPr>
      </w:pPr>
      <w:r>
        <w:t>Metody kritického myšlení (INSERT apd)</w:t>
      </w:r>
    </w:p>
    <w:p w:rsidR="001E3192" w:rsidRDefault="001E3192" w:rsidP="0095092A">
      <w:pPr>
        <w:pStyle w:val="Odstavecseseznamem"/>
        <w:numPr>
          <w:ilvl w:val="0"/>
          <w:numId w:val="9"/>
        </w:numPr>
      </w:pPr>
      <w:r>
        <w:t>Návštěva knižního veletrhu</w:t>
      </w:r>
    </w:p>
    <w:p w:rsidR="001E3192" w:rsidRDefault="001E3192" w:rsidP="001E3192">
      <w:pPr>
        <w:pStyle w:val="Odstavecseseznamem"/>
        <w:numPr>
          <w:ilvl w:val="0"/>
          <w:numId w:val="9"/>
        </w:numPr>
      </w:pPr>
      <w:r>
        <w:t xml:space="preserve">Větší zapojení </w:t>
      </w:r>
    </w:p>
    <w:p w:rsidR="001E3192" w:rsidRDefault="001E3192" w:rsidP="001E3192">
      <w:pPr>
        <w:pStyle w:val="Odstavecseseznamem"/>
        <w:numPr>
          <w:ilvl w:val="0"/>
          <w:numId w:val="9"/>
        </w:numPr>
      </w:pPr>
      <w:r>
        <w:t>projektové výuky</w:t>
      </w:r>
    </w:p>
    <w:p w:rsidR="001E3192" w:rsidRDefault="001E3192" w:rsidP="001E3192">
      <w:pPr>
        <w:pStyle w:val="Odstavecseseznamem"/>
        <w:numPr>
          <w:ilvl w:val="0"/>
          <w:numId w:val="9"/>
        </w:numPr>
      </w:pPr>
      <w:r w:rsidRPr="00FE210C">
        <w:t>Ukázkové hodiny</w:t>
      </w:r>
    </w:p>
    <w:p w:rsidR="00FE210C" w:rsidRDefault="00FE210C" w:rsidP="00FE210C">
      <w:r>
        <w:t>Dle výstupů z dotazníků se zdá, že metody kritického myšlení jsou jednou z cest, kterou se školy chtějí vydat.</w:t>
      </w:r>
    </w:p>
    <w:p w:rsidR="00FE210C" w:rsidRDefault="00FE210C" w:rsidP="00FE210C">
      <w:r>
        <w:t>Celkový počet pedagogů proškolených v kritickém myšlení deklarovaly školy v počtu 224.</w:t>
      </w:r>
    </w:p>
    <w:p w:rsidR="00FE210C" w:rsidRDefault="00FE210C" w:rsidP="00FE210C">
      <w:r>
        <w:t xml:space="preserve">10 škol uvedlo, že žádné proškolené pedagogy zatím nemá, 4 školy neodpověděly. </w:t>
      </w:r>
    </w:p>
    <w:p w:rsidR="00FE210C" w:rsidRDefault="00FE210C" w:rsidP="00FE210C">
      <w:r w:rsidRPr="00FE210C">
        <w:rPr>
          <w:noProof/>
          <w:lang w:eastAsia="cs-CZ"/>
        </w:rPr>
        <w:drawing>
          <wp:inline distT="0" distB="0" distL="0" distR="0">
            <wp:extent cx="3000375" cy="990600"/>
            <wp:effectExtent l="0" t="0" r="9525"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00375" cy="990600"/>
                    </a:xfrm>
                    <a:prstGeom prst="rect">
                      <a:avLst/>
                    </a:prstGeom>
                    <a:noFill/>
                    <a:ln>
                      <a:noFill/>
                    </a:ln>
                  </pic:spPr>
                </pic:pic>
              </a:graphicData>
            </a:graphic>
          </wp:inline>
        </w:drawing>
      </w:r>
    </w:p>
    <w:p w:rsidR="004B04EB" w:rsidRDefault="004B04EB" w:rsidP="00FE210C">
      <w:r>
        <w:t>Počet pedagogů, kteří pravidelně realizují čtenářské dílny na 1. stupni</w:t>
      </w:r>
      <w:r w:rsidR="002774DF">
        <w:t xml:space="preserve"> a 2. stupni.</w:t>
      </w:r>
    </w:p>
    <w:p w:rsidR="004B04EB" w:rsidRDefault="00A92D70" w:rsidP="00FE210C">
      <w:r w:rsidRPr="00A92D70">
        <w:rPr>
          <w:noProof/>
          <w:lang w:eastAsia="cs-CZ"/>
        </w:rPr>
        <w:drawing>
          <wp:anchor distT="0" distB="0" distL="114300" distR="114300" simplePos="0" relativeHeight="251666432" behindDoc="0" locked="0" layoutInCell="1" allowOverlap="1" wp14:anchorId="47022A66" wp14:editId="392165CB">
            <wp:simplePos x="0" y="0"/>
            <wp:positionH relativeFrom="margin">
              <wp:align>left</wp:align>
            </wp:positionH>
            <wp:positionV relativeFrom="paragraph">
              <wp:posOffset>192405</wp:posOffset>
            </wp:positionV>
            <wp:extent cx="2676525" cy="1362075"/>
            <wp:effectExtent l="0" t="0" r="9525" b="9525"/>
            <wp:wrapSquare wrapText="bothSides"/>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76525" cy="1362075"/>
                    </a:xfrm>
                    <a:prstGeom prst="rect">
                      <a:avLst/>
                    </a:prstGeom>
                    <a:noFill/>
                    <a:ln>
                      <a:noFill/>
                    </a:ln>
                  </pic:spPr>
                </pic:pic>
              </a:graphicData>
            </a:graphic>
          </wp:anchor>
        </w:drawing>
      </w:r>
      <w:r w:rsidRPr="00A92D70">
        <w:rPr>
          <w:noProof/>
          <w:lang w:eastAsia="cs-CZ"/>
        </w:rPr>
        <w:drawing>
          <wp:inline distT="0" distB="0" distL="0" distR="0" wp14:anchorId="422C98F7" wp14:editId="43F52634">
            <wp:extent cx="2676525" cy="1562100"/>
            <wp:effectExtent l="0" t="0" r="9525"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76525" cy="1562100"/>
                    </a:xfrm>
                    <a:prstGeom prst="rect">
                      <a:avLst/>
                    </a:prstGeom>
                    <a:noFill/>
                    <a:ln>
                      <a:noFill/>
                    </a:ln>
                  </pic:spPr>
                </pic:pic>
              </a:graphicData>
            </a:graphic>
          </wp:inline>
        </w:drawing>
      </w:r>
    </w:p>
    <w:p w:rsidR="002774DF" w:rsidRDefault="00FE210C" w:rsidP="00FE210C">
      <w:r>
        <w:t xml:space="preserve"> </w:t>
      </w:r>
      <w:r w:rsidR="00D236C3">
        <w:t xml:space="preserve"> </w:t>
      </w:r>
    </w:p>
    <w:p w:rsidR="001E3FC6" w:rsidRDefault="001E3FC6" w:rsidP="00FE210C">
      <w:r>
        <w:t xml:space="preserve">Za poslední rok prošlo </w:t>
      </w:r>
      <w:r w:rsidRPr="001E3FC6">
        <w:rPr>
          <w:b/>
        </w:rPr>
        <w:t xml:space="preserve">130 pedagogů </w:t>
      </w:r>
      <w:r>
        <w:t xml:space="preserve">nějakým </w:t>
      </w:r>
      <w:r w:rsidRPr="001E3FC6">
        <w:t>školení</w:t>
      </w:r>
      <w:r>
        <w:t>m</w:t>
      </w:r>
      <w:r w:rsidRPr="001E3FC6">
        <w:t xml:space="preserve"> </w:t>
      </w:r>
      <w:r>
        <w:t>na rozvoj čtenářské gramotnosti.</w:t>
      </w:r>
    </w:p>
    <w:p w:rsidR="00D236C3" w:rsidRDefault="00A74F21" w:rsidP="00FE210C">
      <w:r>
        <w:t>Mimoškolní a mimovýukové aktivity</w:t>
      </w:r>
      <w:r w:rsidR="00934B29">
        <w:t xml:space="preserve"> a vybavení / pomůcky</w:t>
      </w:r>
    </w:p>
    <w:p w:rsidR="00D1029B" w:rsidRDefault="00D1029B" w:rsidP="00FE210C">
      <w:r>
        <w:t>Kromě aktivit uvedených v tabulce školy dále realizovaly aktivity jako návštěva obecních a městských velkých knihoven, čtení prarodičů / rodičů / Čteme dětem, literárně zaměřené kreativní soutěže, vytvoření čtenářských koutků na chodbách.</w:t>
      </w:r>
    </w:p>
    <w:p w:rsidR="006B4632" w:rsidRDefault="006B4632" w:rsidP="00FE210C">
      <w:r w:rsidRPr="00934B29">
        <w:rPr>
          <w:noProof/>
          <w:lang w:eastAsia="cs-CZ"/>
        </w:rPr>
        <w:lastRenderedPageBreak/>
        <w:drawing>
          <wp:anchor distT="0" distB="0" distL="114300" distR="114300" simplePos="0" relativeHeight="251667456" behindDoc="0" locked="0" layoutInCell="1" allowOverlap="1" wp14:anchorId="5ED1DBF6" wp14:editId="33F05EEF">
            <wp:simplePos x="0" y="0"/>
            <wp:positionH relativeFrom="column">
              <wp:posOffset>3167380</wp:posOffset>
            </wp:positionH>
            <wp:positionV relativeFrom="paragraph">
              <wp:posOffset>0</wp:posOffset>
            </wp:positionV>
            <wp:extent cx="2847975" cy="1190625"/>
            <wp:effectExtent l="0" t="0" r="9525" b="9525"/>
            <wp:wrapSquare wrapText="bothSides"/>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47975" cy="1190625"/>
                    </a:xfrm>
                    <a:prstGeom prst="rect">
                      <a:avLst/>
                    </a:prstGeom>
                    <a:noFill/>
                    <a:ln>
                      <a:noFill/>
                    </a:ln>
                  </pic:spPr>
                </pic:pic>
              </a:graphicData>
            </a:graphic>
          </wp:anchor>
        </w:drawing>
      </w:r>
      <w:r w:rsidRPr="00D1029B">
        <w:rPr>
          <w:noProof/>
          <w:lang w:eastAsia="cs-CZ"/>
        </w:rPr>
        <w:drawing>
          <wp:anchor distT="0" distB="0" distL="114300" distR="114300" simplePos="0" relativeHeight="251668480" behindDoc="0" locked="0" layoutInCell="1" allowOverlap="1" wp14:anchorId="3B8A3C15" wp14:editId="412FC792">
            <wp:simplePos x="0" y="0"/>
            <wp:positionH relativeFrom="column">
              <wp:posOffset>-23495</wp:posOffset>
            </wp:positionH>
            <wp:positionV relativeFrom="paragraph">
              <wp:posOffset>5080</wp:posOffset>
            </wp:positionV>
            <wp:extent cx="3000375" cy="2495550"/>
            <wp:effectExtent l="0" t="0" r="9525" b="0"/>
            <wp:wrapSquare wrapText="bothSides"/>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00375" cy="2495550"/>
                    </a:xfrm>
                    <a:prstGeom prst="rect">
                      <a:avLst/>
                    </a:prstGeom>
                    <a:noFill/>
                    <a:ln>
                      <a:noFill/>
                    </a:ln>
                  </pic:spPr>
                </pic:pic>
              </a:graphicData>
            </a:graphic>
          </wp:anchor>
        </w:drawing>
      </w:r>
    </w:p>
    <w:p w:rsidR="00FE210C" w:rsidRDefault="00934B29" w:rsidP="006B4632">
      <w:r>
        <w:t>28 škol také deklaruje pravidelnou spolupráci s místními knihovnami.</w:t>
      </w:r>
    </w:p>
    <w:p w:rsidR="006B4632" w:rsidRDefault="006B4632" w:rsidP="00FE210C"/>
    <w:p w:rsidR="00934B29" w:rsidRDefault="00C95C62" w:rsidP="00FE210C">
      <w:r>
        <w:t>Spolupráce s jinou školou nebo školami v oblasti rozvoje čtenářské gramotnosti je spíše vzácná, pouze 6 škol takovou spolupráci deklaruje. 28 škol uvádí</w:t>
      </w:r>
      <w:r w:rsidR="009C1C04">
        <w:t>,</w:t>
      </w:r>
      <w:r>
        <w:t xml:space="preserve"> že nespolupracuje.</w:t>
      </w:r>
    </w:p>
    <w:p w:rsidR="00934B29" w:rsidRDefault="00934B29" w:rsidP="00FE210C">
      <w:r w:rsidRPr="006B4632">
        <w:rPr>
          <w:b/>
        </w:rPr>
        <w:t>Zapojení ICT do rozvoje čtenářské gramotnosti</w:t>
      </w:r>
      <w:r>
        <w:t xml:space="preserve"> je zatím spíše  „v plenkách“, nicméně více než polovina škol zkouší ICT zapojovat. </w:t>
      </w:r>
    </w:p>
    <w:p w:rsidR="00934B29" w:rsidRDefault="00934B29" w:rsidP="00FE210C">
      <w:r w:rsidRPr="00934B29">
        <w:rPr>
          <w:noProof/>
          <w:lang w:eastAsia="cs-CZ"/>
        </w:rPr>
        <w:drawing>
          <wp:inline distT="0" distB="0" distL="0" distR="0">
            <wp:extent cx="2847975" cy="1743075"/>
            <wp:effectExtent l="0" t="0" r="9525" b="9525"/>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47975" cy="1743075"/>
                    </a:xfrm>
                    <a:prstGeom prst="rect">
                      <a:avLst/>
                    </a:prstGeom>
                    <a:noFill/>
                    <a:ln>
                      <a:noFill/>
                    </a:ln>
                  </pic:spPr>
                </pic:pic>
              </a:graphicData>
            </a:graphic>
          </wp:inline>
        </w:drawing>
      </w:r>
    </w:p>
    <w:p w:rsidR="00FE210C" w:rsidRDefault="00FE210C" w:rsidP="00FE210C"/>
    <w:p w:rsidR="00FE210C" w:rsidRPr="00DB36A4" w:rsidRDefault="009C1C04" w:rsidP="00FE210C">
      <w:pPr>
        <w:rPr>
          <w:rFonts w:asciiTheme="majorHAnsi" w:eastAsiaTheme="majorEastAsia" w:hAnsiTheme="majorHAnsi" w:cstheme="majorBidi"/>
          <w:color w:val="1F4D78" w:themeColor="accent1" w:themeShade="7F"/>
          <w:sz w:val="24"/>
          <w:szCs w:val="24"/>
        </w:rPr>
      </w:pPr>
      <w:r w:rsidRPr="00DB36A4">
        <w:rPr>
          <w:rFonts w:asciiTheme="majorHAnsi" w:eastAsiaTheme="majorEastAsia" w:hAnsiTheme="majorHAnsi" w:cstheme="majorBidi"/>
          <w:color w:val="1F4D78" w:themeColor="accent1" w:themeShade="7F"/>
          <w:sz w:val="24"/>
          <w:szCs w:val="24"/>
        </w:rPr>
        <w:t>Matematická gramotnost</w:t>
      </w:r>
    </w:p>
    <w:p w:rsidR="009C1C04" w:rsidRDefault="00756BB0" w:rsidP="00FE210C">
      <w:r>
        <w:t>Sledování posunu žáků dělají školy nejčastěji pomoví vlastního šetření (19 škol), případně pomocí SCIO testů (18 škol), dále pak pomocí šetření ČSI (8) a Kalibro (</w:t>
      </w:r>
      <w:r w:rsidR="00471A3B">
        <w:t>2</w:t>
      </w:r>
      <w:r>
        <w:t>)</w:t>
      </w:r>
      <w:r w:rsidR="00471A3B">
        <w:t>, pomocí srovnávacích testů malotřídních škol nebo s okolními školami, dále školy uváděly sledování posunu pomocí matematických olympiád, Klokanů, Pythágoriád a dalších soutěží.</w:t>
      </w:r>
    </w:p>
    <w:p w:rsidR="003E7B2B" w:rsidRDefault="003E7B2B" w:rsidP="003E7B2B">
      <w:r>
        <w:t xml:space="preserve">Mimořádně nadané žáky školy identifikují nejčastěji ve spolupráci s PPP a vlastní diagnostikou (31 škol), případně testy Mensa. V 17 školách je pak </w:t>
      </w:r>
      <w:r w:rsidRPr="00017C0B">
        <w:t xml:space="preserve">realizována speciální práce s mimořádně nadanými žáky </w:t>
      </w:r>
      <w:r>
        <w:t>v oblasti matematické gramotnosti.</w:t>
      </w:r>
    </w:p>
    <w:p w:rsidR="003E7B2B" w:rsidRDefault="003E7B2B" w:rsidP="003E7B2B">
      <w:r>
        <w:t xml:space="preserve">Ve 22 školách je pak </w:t>
      </w:r>
      <w:r w:rsidRPr="005C32FD">
        <w:t xml:space="preserve">realizována speciální práce s méně nadanými žáky </w:t>
      </w:r>
      <w:r>
        <w:t>v oblasti matematické gramotnosti.</w:t>
      </w:r>
    </w:p>
    <w:p w:rsidR="00FE210C" w:rsidRDefault="00471A3B" w:rsidP="00FE210C">
      <w:r>
        <w:t>S</w:t>
      </w:r>
      <w:r w:rsidRPr="00471A3B">
        <w:t>kupinu pedagogů nebo pedagoga zodpovědného za rozvoj matematické gramotnosti</w:t>
      </w:r>
      <w:r>
        <w:t xml:space="preserve"> většina škol nemá (19) nebo se „podílí všichni“ / či jsou odpovědni „matikáři“, pouze 9 škol si takového člověka stanovila. </w:t>
      </w:r>
    </w:p>
    <w:p w:rsidR="00950CAB" w:rsidRDefault="00950CAB" w:rsidP="00FE210C">
      <w:r>
        <w:t>Jako m</w:t>
      </w:r>
      <w:r w:rsidRPr="00950CAB">
        <w:t xml:space="preserve">etody podporující rozvoj matematické gramotnosti </w:t>
      </w:r>
      <w:r>
        <w:t>školy využívaly:</w:t>
      </w:r>
    </w:p>
    <w:p w:rsidR="00950CAB" w:rsidRDefault="004107CF" w:rsidP="004107CF">
      <w:pPr>
        <w:pStyle w:val="Odstavecseseznamem"/>
        <w:numPr>
          <w:ilvl w:val="0"/>
          <w:numId w:val="10"/>
        </w:numPr>
      </w:pPr>
      <w:r>
        <w:lastRenderedPageBreak/>
        <w:t>Hejného matematika či její prvky, nebo jiná konstruktivistická pojetí mat.; důraz na názornost a aplikovatelnost</w:t>
      </w:r>
    </w:p>
    <w:p w:rsidR="004107CF" w:rsidRDefault="004107CF" w:rsidP="004107CF">
      <w:pPr>
        <w:pStyle w:val="Odstavecseseznamem"/>
        <w:numPr>
          <w:ilvl w:val="0"/>
          <w:numId w:val="10"/>
        </w:numPr>
      </w:pPr>
      <w:r>
        <w:t>Finanční gramotnost, hra Finanční svoboda, projekt Abeceda peněz, finanční matematika…</w:t>
      </w:r>
    </w:p>
    <w:p w:rsidR="004107CF" w:rsidRDefault="004107CF" w:rsidP="004107CF">
      <w:pPr>
        <w:pStyle w:val="Odstavecseseznamem"/>
        <w:numPr>
          <w:ilvl w:val="0"/>
          <w:numId w:val="10"/>
        </w:numPr>
      </w:pPr>
      <w:r>
        <w:t>Názornost, pomůcky, práce s grafy, daty, tabulkami, mezipředmětové projekty …</w:t>
      </w:r>
    </w:p>
    <w:p w:rsidR="004107CF" w:rsidRDefault="004107CF" w:rsidP="004107CF">
      <w:pPr>
        <w:pStyle w:val="Odstavecseseznamem"/>
        <w:numPr>
          <w:ilvl w:val="0"/>
          <w:numId w:val="10"/>
        </w:numPr>
      </w:pPr>
      <w:r>
        <w:t>Práce s chybou, diskuze, skupinová práce …</w:t>
      </w:r>
    </w:p>
    <w:p w:rsidR="00300453" w:rsidRDefault="00300453" w:rsidP="004107CF">
      <w:pPr>
        <w:pStyle w:val="Odstavecseseznamem"/>
        <w:numPr>
          <w:ilvl w:val="0"/>
          <w:numId w:val="10"/>
        </w:numPr>
      </w:pPr>
      <w:r>
        <w:t>Různé matematické a logické kroužky</w:t>
      </w:r>
    </w:p>
    <w:p w:rsidR="00A115CE" w:rsidRDefault="00A115CE" w:rsidP="004107CF">
      <w:pPr>
        <w:pStyle w:val="Odstavecseseznamem"/>
        <w:numPr>
          <w:ilvl w:val="0"/>
          <w:numId w:val="10"/>
        </w:numPr>
      </w:pPr>
      <w:r>
        <w:t xml:space="preserve">Sdílení pedagogů (mat. g, fin. G, ICT) a </w:t>
      </w:r>
      <w:r w:rsidRPr="00A115CE">
        <w:rPr>
          <w:rStyle w:val="Zdraznn"/>
        </w:rPr>
        <w:t>kole</w:t>
      </w:r>
      <w:r>
        <w:rPr>
          <w:rStyle w:val="Zdraznn"/>
        </w:rPr>
        <w:t>gi</w:t>
      </w:r>
      <w:r w:rsidRPr="00A115CE">
        <w:rPr>
          <w:rStyle w:val="Zdraznn"/>
        </w:rPr>
        <w:t>ální</w:t>
      </w:r>
      <w:r>
        <w:t xml:space="preserve"> podpora</w:t>
      </w:r>
    </w:p>
    <w:p w:rsidR="004107CF" w:rsidRDefault="004A41E2" w:rsidP="00FE210C">
      <w:r>
        <w:t xml:space="preserve">Metody, které školy uvedly jako ty, které </w:t>
      </w:r>
      <w:r w:rsidR="00E94014" w:rsidRPr="00E94014">
        <w:t>nejvíce přispív</w:t>
      </w:r>
      <w:r>
        <w:t>ají</w:t>
      </w:r>
      <w:r w:rsidR="00E94014" w:rsidRPr="00E94014">
        <w:t xml:space="preserve"> k rozvoji matematické gramotnosti</w:t>
      </w:r>
      <w:r>
        <w:t>, nebo které využívají nejčastěji, byly:</w:t>
      </w:r>
    </w:p>
    <w:p w:rsidR="004A41E2" w:rsidRDefault="00C82DE2" w:rsidP="00C82DE2">
      <w:pPr>
        <w:pStyle w:val="Odstavecseseznamem"/>
        <w:numPr>
          <w:ilvl w:val="0"/>
          <w:numId w:val="11"/>
        </w:numPr>
      </w:pPr>
      <w:r>
        <w:t>Názornost (praktické příklady, ze života, modelace,..), spojení s finanční gramotností</w:t>
      </w:r>
    </w:p>
    <w:p w:rsidR="00C82DE2" w:rsidRDefault="00C82DE2" w:rsidP="00C82DE2">
      <w:pPr>
        <w:pStyle w:val="Odstavecseseznamem"/>
        <w:numPr>
          <w:ilvl w:val="0"/>
          <w:numId w:val="11"/>
        </w:numPr>
      </w:pPr>
      <w:r>
        <w:t>Didaktické a jiné hry (např. Finanční svoboda)</w:t>
      </w:r>
      <w:r w:rsidR="00552620">
        <w:t>, My Math, umimeto</w:t>
      </w:r>
    </w:p>
    <w:p w:rsidR="00C82DE2" w:rsidRDefault="00C82DE2" w:rsidP="00C82DE2">
      <w:pPr>
        <w:pStyle w:val="Odstavecseseznamem"/>
        <w:numPr>
          <w:ilvl w:val="0"/>
          <w:numId w:val="11"/>
        </w:numPr>
      </w:pPr>
      <w:r>
        <w:t>Logické myšlení, práce s</w:t>
      </w:r>
      <w:r w:rsidR="00552620">
        <w:t> </w:t>
      </w:r>
      <w:r>
        <w:t>chybou</w:t>
      </w:r>
    </w:p>
    <w:p w:rsidR="00552620" w:rsidRDefault="00552620" w:rsidP="00C82DE2">
      <w:pPr>
        <w:pStyle w:val="Odstavecseseznamem"/>
        <w:numPr>
          <w:ilvl w:val="0"/>
          <w:numId w:val="11"/>
        </w:numPr>
      </w:pPr>
      <w:r>
        <w:t>Hejného metody</w:t>
      </w:r>
    </w:p>
    <w:p w:rsidR="00552620" w:rsidRDefault="00552620" w:rsidP="00552620">
      <w:pPr>
        <w:ind w:left="360"/>
      </w:pPr>
      <w:r>
        <w:t>Jako největší překážky rozvoje škol vidí:</w:t>
      </w:r>
    </w:p>
    <w:p w:rsidR="00552620" w:rsidRDefault="00552620" w:rsidP="00FC69D1">
      <w:pPr>
        <w:pStyle w:val="Odstavecseseznamem"/>
        <w:numPr>
          <w:ilvl w:val="0"/>
          <w:numId w:val="12"/>
        </w:numPr>
      </w:pPr>
      <w:r>
        <w:t>Nedostatek času (6) – čas, + obsah učiva</w:t>
      </w:r>
      <w:r w:rsidR="00FC69D1">
        <w:t>, svázanost povinným obsahem, velké množství informací a absence tvorby schémat u žáků</w:t>
      </w:r>
    </w:p>
    <w:p w:rsidR="00552620" w:rsidRDefault="00552620" w:rsidP="00FC69D1">
      <w:pPr>
        <w:pStyle w:val="Odstavecseseznamem"/>
        <w:numPr>
          <w:ilvl w:val="0"/>
          <w:numId w:val="12"/>
        </w:numPr>
      </w:pPr>
      <w:r>
        <w:t>Velký počet žáků ve třídě / nemožnost děli</w:t>
      </w:r>
      <w:r w:rsidR="00FC69D1">
        <w:t>t</w:t>
      </w:r>
      <w:r>
        <w:t xml:space="preserve"> hodiny / </w:t>
      </w:r>
    </w:p>
    <w:p w:rsidR="00552620" w:rsidRDefault="00552620" w:rsidP="00FC69D1">
      <w:pPr>
        <w:pStyle w:val="Odstavecseseznamem"/>
        <w:numPr>
          <w:ilvl w:val="0"/>
          <w:numId w:val="12"/>
        </w:numPr>
      </w:pPr>
      <w:r>
        <w:t>Nízká motivace žáků, nesoustředěnost, malá ochota pracovat, poruchy učení, malá představivost</w:t>
      </w:r>
      <w:r w:rsidR="00FC69D1">
        <w:t>, chování, porozumění textům, slabý logický úsudek, základní znalosti matematických operací</w:t>
      </w:r>
    </w:p>
    <w:p w:rsidR="00FC69D1" w:rsidRDefault="00FC69D1" w:rsidP="00FC69D1">
      <w:pPr>
        <w:pStyle w:val="Odstavecseseznamem"/>
        <w:numPr>
          <w:ilvl w:val="0"/>
          <w:numId w:val="12"/>
        </w:numPr>
      </w:pPr>
      <w:r>
        <w:t xml:space="preserve">Nedostatek pedagogů, možnost </w:t>
      </w:r>
      <w:r w:rsidRPr="00FC69D1">
        <w:t>sdílet, najít soulad mezi pdg. a zvolit jednotnou strategii za školu</w:t>
      </w:r>
    </w:p>
    <w:p w:rsidR="00552620" w:rsidRDefault="00A7019C" w:rsidP="00552620">
      <w:pPr>
        <w:ind w:left="360"/>
      </w:pPr>
      <w:r>
        <w:t xml:space="preserve">Přehled aktivit zaměřených </w:t>
      </w:r>
      <w:r w:rsidRPr="00A7019C">
        <w:t>na rozvoj matematické gramotnosti</w:t>
      </w:r>
      <w:r>
        <w:t>, které by školy chtěly realizovat/zkusit:</w:t>
      </w:r>
    </w:p>
    <w:p w:rsidR="00A7019C" w:rsidRDefault="00A7019C" w:rsidP="00A7019C">
      <w:pPr>
        <w:pStyle w:val="Odstavecseseznamem"/>
        <w:numPr>
          <w:ilvl w:val="0"/>
          <w:numId w:val="13"/>
        </w:numPr>
      </w:pPr>
      <w:r>
        <w:t>Dělení hodin</w:t>
      </w:r>
    </w:p>
    <w:p w:rsidR="00A7019C" w:rsidRDefault="00A7019C" w:rsidP="00A7019C">
      <w:pPr>
        <w:pStyle w:val="Odstavecseseznamem"/>
        <w:numPr>
          <w:ilvl w:val="0"/>
          <w:numId w:val="13"/>
        </w:numPr>
      </w:pPr>
      <w:r>
        <w:t xml:space="preserve">Více projektů, </w:t>
      </w:r>
      <w:r w:rsidRPr="00A7019C">
        <w:t>zapojení do reálných p</w:t>
      </w:r>
      <w:r>
        <w:t>rojektů v obci</w:t>
      </w:r>
    </w:p>
    <w:p w:rsidR="00A7019C" w:rsidRDefault="00A7019C" w:rsidP="00A7019C">
      <w:pPr>
        <w:pStyle w:val="Odstavecseseznamem"/>
        <w:numPr>
          <w:ilvl w:val="0"/>
          <w:numId w:val="13"/>
        </w:numPr>
      </w:pPr>
      <w:r>
        <w:t>Finanční gramotnost a matematické hry</w:t>
      </w:r>
    </w:p>
    <w:p w:rsidR="00A7019C" w:rsidRDefault="00A7019C" w:rsidP="00A7019C">
      <w:pPr>
        <w:pStyle w:val="Odstavecseseznamem"/>
        <w:numPr>
          <w:ilvl w:val="0"/>
          <w:numId w:val="13"/>
        </w:numPr>
      </w:pPr>
      <w:r>
        <w:t>Kroužek pro nadané děti</w:t>
      </w:r>
    </w:p>
    <w:p w:rsidR="00A7019C" w:rsidRDefault="00A7019C" w:rsidP="00A7019C">
      <w:pPr>
        <w:pStyle w:val="Odstavecseseznamem"/>
        <w:numPr>
          <w:ilvl w:val="0"/>
          <w:numId w:val="13"/>
        </w:numPr>
      </w:pPr>
      <w:r w:rsidRPr="00A7019C">
        <w:t xml:space="preserve">práce s tablety/notebooky, </w:t>
      </w:r>
    </w:p>
    <w:p w:rsidR="00A7019C" w:rsidRDefault="00A7019C" w:rsidP="00A7019C">
      <w:pPr>
        <w:pStyle w:val="Odstavecseseznamem"/>
        <w:numPr>
          <w:ilvl w:val="0"/>
          <w:numId w:val="13"/>
        </w:numPr>
      </w:pPr>
      <w:r>
        <w:t>větší účast v matematických soutěžích</w:t>
      </w:r>
    </w:p>
    <w:p w:rsidR="00C82DE2" w:rsidRDefault="005F282D" w:rsidP="005F282D">
      <w:r>
        <w:t xml:space="preserve">Za </w:t>
      </w:r>
      <w:r w:rsidRPr="005F282D">
        <w:t xml:space="preserve">poslední rok absolvovalo </w:t>
      </w:r>
      <w:r>
        <w:t xml:space="preserve">89 pedagogů z 23 různých škol nějaké </w:t>
      </w:r>
      <w:r w:rsidRPr="005F282D">
        <w:t>školení na</w:t>
      </w:r>
      <w:r>
        <w:t xml:space="preserve"> rozvoj matematické gramotnosti. </w:t>
      </w:r>
    </w:p>
    <w:p w:rsidR="00EE4A93" w:rsidRDefault="003F3C2B" w:rsidP="00EE4A93">
      <w:r w:rsidRPr="007D5C22">
        <w:rPr>
          <w:noProof/>
          <w:lang w:eastAsia="cs-CZ"/>
        </w:rPr>
        <w:drawing>
          <wp:anchor distT="0" distB="0" distL="114300" distR="114300" simplePos="0" relativeHeight="251670528" behindDoc="0" locked="0" layoutInCell="1" allowOverlap="1" wp14:anchorId="4E83FD79" wp14:editId="389FED57">
            <wp:simplePos x="0" y="0"/>
            <wp:positionH relativeFrom="column">
              <wp:posOffset>109855</wp:posOffset>
            </wp:positionH>
            <wp:positionV relativeFrom="paragraph">
              <wp:posOffset>222250</wp:posOffset>
            </wp:positionV>
            <wp:extent cx="2847975" cy="1733550"/>
            <wp:effectExtent l="0" t="0" r="9525" b="0"/>
            <wp:wrapSquare wrapText="bothSides"/>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47975" cy="1733550"/>
                    </a:xfrm>
                    <a:prstGeom prst="rect">
                      <a:avLst/>
                    </a:prstGeom>
                    <a:noFill/>
                    <a:ln>
                      <a:noFill/>
                    </a:ln>
                  </pic:spPr>
                </pic:pic>
              </a:graphicData>
            </a:graphic>
          </wp:anchor>
        </w:drawing>
      </w:r>
    </w:p>
    <w:p w:rsidR="00EE4A93" w:rsidRDefault="00EE4A93" w:rsidP="00EE4A93"/>
    <w:p w:rsidR="003F3C2B" w:rsidRDefault="003F3C2B" w:rsidP="00EE4A93"/>
    <w:p w:rsidR="003F3C2B" w:rsidRDefault="003F3C2B" w:rsidP="00EE4A93"/>
    <w:p w:rsidR="003F3C2B" w:rsidRDefault="003F3C2B" w:rsidP="00EE4A93"/>
    <w:p w:rsidR="003F3C2B" w:rsidRDefault="003F3C2B" w:rsidP="00EE4A93"/>
    <w:p w:rsidR="00EE4A93" w:rsidRDefault="00EE4A93" w:rsidP="00EE4A93">
      <w:r>
        <w:lastRenderedPageBreak/>
        <w:t>Mimoškolní a mimovýukové aktivity a vybavení / pomůcky</w:t>
      </w:r>
    </w:p>
    <w:p w:rsidR="00C82DE2" w:rsidRDefault="003F3C2B" w:rsidP="00EE4A93">
      <w:r w:rsidRPr="00EE4A93">
        <w:rPr>
          <w:noProof/>
          <w:lang w:eastAsia="cs-CZ"/>
        </w:rPr>
        <w:drawing>
          <wp:anchor distT="0" distB="0" distL="114300" distR="114300" simplePos="0" relativeHeight="251669504" behindDoc="0" locked="0" layoutInCell="1" allowOverlap="1" wp14:anchorId="1AC1FBBB" wp14:editId="1EE2EEC8">
            <wp:simplePos x="0" y="0"/>
            <wp:positionH relativeFrom="margin">
              <wp:align>left</wp:align>
            </wp:positionH>
            <wp:positionV relativeFrom="paragraph">
              <wp:posOffset>95250</wp:posOffset>
            </wp:positionV>
            <wp:extent cx="2676525" cy="2724150"/>
            <wp:effectExtent l="0" t="0" r="9525" b="0"/>
            <wp:wrapSquare wrapText="bothSides"/>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676525" cy="2724150"/>
                    </a:xfrm>
                    <a:prstGeom prst="rect">
                      <a:avLst/>
                    </a:prstGeom>
                    <a:noFill/>
                    <a:ln>
                      <a:noFill/>
                    </a:ln>
                  </pic:spPr>
                </pic:pic>
              </a:graphicData>
            </a:graphic>
          </wp:anchor>
        </w:drawing>
      </w:r>
      <w:r w:rsidR="00EE4A93">
        <w:t xml:space="preserve">Dále se uváděly </w:t>
      </w:r>
      <w:r w:rsidR="00EE4A93" w:rsidRPr="00EE4A93">
        <w:t>šachy v rámci školní družiny, deskové hry, finanční gramotnost, třídní podávání "grantíků"</w:t>
      </w:r>
      <w:r w:rsidR="00EE4A93">
        <w:t xml:space="preserve">, </w:t>
      </w:r>
      <w:r w:rsidR="00EE4A93" w:rsidRPr="00EE4A93">
        <w:t>matematické soutěže</w:t>
      </w:r>
      <w:r w:rsidR="00EE4A93">
        <w:t xml:space="preserve">, </w:t>
      </w:r>
      <w:r w:rsidR="007D5C22">
        <w:t>deskohraní.</w:t>
      </w:r>
    </w:p>
    <w:p w:rsidR="00C82DE2" w:rsidRDefault="00C82DE2" w:rsidP="00EE4A93"/>
    <w:p w:rsidR="007D5C22" w:rsidRDefault="007D5C22" w:rsidP="00EE4A93"/>
    <w:p w:rsidR="00C82DE2" w:rsidRDefault="007D5C22" w:rsidP="00EE4A93">
      <w:r w:rsidRPr="007D5C22">
        <w:rPr>
          <w:noProof/>
          <w:lang w:eastAsia="cs-CZ"/>
        </w:rPr>
        <w:drawing>
          <wp:inline distT="0" distB="0" distL="0" distR="0" wp14:anchorId="02EF2AD4" wp14:editId="2C4AB506">
            <wp:extent cx="2676525" cy="1352550"/>
            <wp:effectExtent l="0" t="0" r="9525"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676525" cy="1352550"/>
                    </a:xfrm>
                    <a:prstGeom prst="rect">
                      <a:avLst/>
                    </a:prstGeom>
                    <a:noFill/>
                    <a:ln>
                      <a:noFill/>
                    </a:ln>
                  </pic:spPr>
                </pic:pic>
              </a:graphicData>
            </a:graphic>
          </wp:inline>
        </w:drawing>
      </w:r>
    </w:p>
    <w:p w:rsidR="00C82DE2" w:rsidRDefault="00C82DE2" w:rsidP="00EE4A93"/>
    <w:p w:rsidR="007D5C22" w:rsidRDefault="007D5C22" w:rsidP="007D5C22">
      <w:r>
        <w:t xml:space="preserve"> Stejně jako u ČG, tak i u matematické G je spolupráce s jinou školou nebo školami v oblasti rozvoje matematické gramotnosti spíše vzácná, pouze 6 škol takovou spolupráci deklaruje. 27 škol uvádí, že nespolupracuje.</w:t>
      </w:r>
    </w:p>
    <w:p w:rsidR="00AF6692" w:rsidRDefault="00AF6692" w:rsidP="007D5C22"/>
    <w:p w:rsidR="00AF6692" w:rsidRPr="00DB36A4" w:rsidRDefault="00AF6692" w:rsidP="007D5C22">
      <w:pPr>
        <w:rPr>
          <w:rFonts w:asciiTheme="majorHAnsi" w:eastAsiaTheme="majorEastAsia" w:hAnsiTheme="majorHAnsi" w:cstheme="majorBidi"/>
          <w:color w:val="1F4D78" w:themeColor="accent1" w:themeShade="7F"/>
          <w:sz w:val="24"/>
          <w:szCs w:val="24"/>
        </w:rPr>
      </w:pPr>
      <w:r w:rsidRPr="00DB36A4">
        <w:rPr>
          <w:rFonts w:asciiTheme="majorHAnsi" w:eastAsiaTheme="majorEastAsia" w:hAnsiTheme="majorHAnsi" w:cstheme="majorBidi"/>
          <w:color w:val="1F4D78" w:themeColor="accent1" w:themeShade="7F"/>
          <w:sz w:val="24"/>
          <w:szCs w:val="24"/>
        </w:rPr>
        <w:t>Cizí jazyky</w:t>
      </w:r>
    </w:p>
    <w:p w:rsidR="00C96053" w:rsidRDefault="00C96053" w:rsidP="007D5C22">
      <w:r>
        <w:t xml:space="preserve">Angličtina se vyučovala na všech školách, druhým nejčastěji vyučovaným jazykem je němčina, následovaná ruštinou. Pouze jeden jazyk (Aj) se vyučoval na 15 školách (jedná se o školy prvostupňové, nebo ty, které postupně navyšují ročníky na 2.stupni ). Na 6ti školách se vyučovaly 2 jazyky, na 7mi školách se vyučovaly 3 jazyky,  na 5ti školách se vyučovaly 4 jazyky. Nejvíce jazyků (5) se vyučovalo na jedné škole. </w:t>
      </w:r>
    </w:p>
    <w:p w:rsidR="00AF6692" w:rsidRDefault="00C96053" w:rsidP="007D5C22">
      <w:r w:rsidRPr="00C96053">
        <w:rPr>
          <w:noProof/>
          <w:lang w:eastAsia="cs-CZ"/>
        </w:rPr>
        <w:drawing>
          <wp:inline distT="0" distB="0" distL="0" distR="0">
            <wp:extent cx="3000375" cy="1162050"/>
            <wp:effectExtent l="0" t="0" r="9525"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00375" cy="1162050"/>
                    </a:xfrm>
                    <a:prstGeom prst="rect">
                      <a:avLst/>
                    </a:prstGeom>
                    <a:noFill/>
                    <a:ln>
                      <a:noFill/>
                    </a:ln>
                  </pic:spPr>
                </pic:pic>
              </a:graphicData>
            </a:graphic>
          </wp:inline>
        </w:drawing>
      </w:r>
    </w:p>
    <w:p w:rsidR="00C96053" w:rsidRDefault="00C96053" w:rsidP="00C96053">
      <w:r>
        <w:t>Sledování posunu žáků dělají školy nejčastěji pomoví vlastního šetř</w:t>
      </w:r>
      <w:r w:rsidR="00466E0D">
        <w:t>ení, případně pomocí SCIO testů</w:t>
      </w:r>
      <w:r>
        <w:t xml:space="preserve">, dále pak pomocí šetření ČSI a Kalibro, pomocí srovnávacích testů malotřídních škol nebo s okolními školami, dále školy uváděly sledování posunu pomocí </w:t>
      </w:r>
      <w:r w:rsidR="00950022">
        <w:t>Aj</w:t>
      </w:r>
      <w:r>
        <w:t xml:space="preserve"> olympiád,</w:t>
      </w:r>
      <w:r w:rsidR="00950022">
        <w:t xml:space="preserve"> soutěží, Cambridge testy.</w:t>
      </w:r>
    </w:p>
    <w:p w:rsidR="00C82DE2" w:rsidRDefault="00555981" w:rsidP="00EE4A93">
      <w:r>
        <w:t>S</w:t>
      </w:r>
      <w:r w:rsidRPr="00282BA4">
        <w:t xml:space="preserve">kupinu pedagogů nebo pedagoga zodpovědného za rozvoj </w:t>
      </w:r>
      <w:r>
        <w:t>jazykové</w:t>
      </w:r>
      <w:r w:rsidRPr="00282BA4">
        <w:t xml:space="preserve"> gramotnosti</w:t>
      </w:r>
      <w:r>
        <w:t xml:space="preserve"> školy má 1</w:t>
      </w:r>
      <w:r w:rsidR="00466E0D">
        <w:t>0</w:t>
      </w:r>
      <w:r>
        <w:t xml:space="preserve"> škol. </w:t>
      </w:r>
    </w:p>
    <w:p w:rsidR="00F10ECD" w:rsidRDefault="00935A65" w:rsidP="00EE4A93">
      <w:r>
        <w:t>Metody, které školy pro rozvoj jazykové gramotnosti používaly, byly:</w:t>
      </w:r>
    </w:p>
    <w:p w:rsidR="00935A65" w:rsidRDefault="00935A65" w:rsidP="00345580">
      <w:pPr>
        <w:pStyle w:val="Odstavecseseznamem"/>
        <w:numPr>
          <w:ilvl w:val="0"/>
          <w:numId w:val="16"/>
        </w:numPr>
      </w:pPr>
      <w:r>
        <w:t>Rodilý mluvčí (9 škol)</w:t>
      </w:r>
    </w:p>
    <w:p w:rsidR="00935A65" w:rsidRDefault="00935A65" w:rsidP="00345580">
      <w:pPr>
        <w:pStyle w:val="Odstavecseseznamem"/>
        <w:numPr>
          <w:ilvl w:val="0"/>
          <w:numId w:val="16"/>
        </w:numPr>
      </w:pPr>
      <w:r>
        <w:t>Jazykové / výměnné obyty (6 škol)</w:t>
      </w:r>
    </w:p>
    <w:p w:rsidR="00935A65" w:rsidRDefault="00935A65" w:rsidP="00345580">
      <w:pPr>
        <w:pStyle w:val="Odstavecseseznamem"/>
        <w:numPr>
          <w:ilvl w:val="0"/>
          <w:numId w:val="16"/>
        </w:numPr>
      </w:pPr>
      <w:r>
        <w:t>Různé projekty / i mezipředmětové / Edison (5 škol)</w:t>
      </w:r>
      <w:r w:rsidRPr="00935A65">
        <w:t xml:space="preserve"> </w:t>
      </w:r>
    </w:p>
    <w:p w:rsidR="00935A65" w:rsidRDefault="00935A65" w:rsidP="00345580">
      <w:pPr>
        <w:pStyle w:val="Odstavecseseznamem"/>
        <w:numPr>
          <w:ilvl w:val="0"/>
          <w:numId w:val="16"/>
        </w:numPr>
      </w:pPr>
      <w:r>
        <w:t>CLIL (4 školy)</w:t>
      </w:r>
      <w:r w:rsidRPr="00935A65">
        <w:t xml:space="preserve"> </w:t>
      </w:r>
    </w:p>
    <w:p w:rsidR="00935A65" w:rsidRDefault="00935A65" w:rsidP="00345580">
      <w:pPr>
        <w:pStyle w:val="Odstavecseseznamem"/>
        <w:numPr>
          <w:ilvl w:val="0"/>
          <w:numId w:val="16"/>
        </w:numPr>
      </w:pPr>
      <w:r>
        <w:lastRenderedPageBreak/>
        <w:t xml:space="preserve">Častá je práce s časopisy (například Jump), různé formy čtení (cizojazyčná beletrie, </w:t>
      </w:r>
      <w:r w:rsidR="00345580">
        <w:t xml:space="preserve">pracovní listy, učebnice, </w:t>
      </w:r>
      <w:r>
        <w:t>atd)</w:t>
      </w:r>
      <w:r w:rsidR="00345580">
        <w:t>; Podpora konverzace / dramatizace ; poslech, metody RWTC</w:t>
      </w:r>
    </w:p>
    <w:p w:rsidR="00345580" w:rsidRDefault="00345580" w:rsidP="00345580">
      <w:pPr>
        <w:pStyle w:val="Odstavecseseznamem"/>
        <w:numPr>
          <w:ilvl w:val="0"/>
          <w:numId w:val="16"/>
        </w:numPr>
      </w:pPr>
      <w:r>
        <w:t xml:space="preserve">Hojně se používá ICT -  Interaktivní tabule, multimediální učebnice, </w:t>
      </w:r>
      <w:r w:rsidRPr="00252DC7">
        <w:t xml:space="preserve"> </w:t>
      </w:r>
      <w:r>
        <w:t>výukový SW, elektronické překladače, Online výuka</w:t>
      </w:r>
    </w:p>
    <w:p w:rsidR="00345580" w:rsidRDefault="00345580" w:rsidP="00345580">
      <w:pPr>
        <w:pStyle w:val="Odstavecseseznamem"/>
        <w:numPr>
          <w:ilvl w:val="0"/>
          <w:numId w:val="16"/>
        </w:numPr>
      </w:pPr>
      <w:r>
        <w:t>Didaktické hry, simulování situací</w:t>
      </w:r>
    </w:p>
    <w:p w:rsidR="00345580" w:rsidRDefault="00345580" w:rsidP="00345580">
      <w:pPr>
        <w:pStyle w:val="Odstavecseseznamem"/>
        <w:numPr>
          <w:ilvl w:val="0"/>
          <w:numId w:val="16"/>
        </w:numPr>
      </w:pPr>
      <w:r>
        <w:t>Jazykové soutěže a olympiády</w:t>
      </w:r>
    </w:p>
    <w:p w:rsidR="00345580" w:rsidRDefault="00345580" w:rsidP="00935A65"/>
    <w:p w:rsidR="00345580" w:rsidRDefault="00345580" w:rsidP="00345580">
      <w:r>
        <w:t xml:space="preserve">Metody, které školy uvedly jako ty, které </w:t>
      </w:r>
      <w:r w:rsidRPr="00E94014">
        <w:t>nejvíce přispív</w:t>
      </w:r>
      <w:r>
        <w:t>ají</w:t>
      </w:r>
      <w:r w:rsidRPr="00E94014">
        <w:t xml:space="preserve"> k rozvoji </w:t>
      </w:r>
      <w:r>
        <w:t>jazykové</w:t>
      </w:r>
      <w:r w:rsidRPr="00E94014">
        <w:t xml:space="preserve"> gramotnosti</w:t>
      </w:r>
      <w:r>
        <w:t>, nebo které využívají nejčastěji, byly:</w:t>
      </w:r>
    </w:p>
    <w:p w:rsidR="00345580" w:rsidRDefault="00345580" w:rsidP="008D73AF">
      <w:pPr>
        <w:pStyle w:val="Odstavecseseznamem"/>
        <w:numPr>
          <w:ilvl w:val="0"/>
          <w:numId w:val="17"/>
        </w:numPr>
      </w:pPr>
      <w:r>
        <w:t>Rodilý mluvčí</w:t>
      </w:r>
    </w:p>
    <w:p w:rsidR="00345580" w:rsidRDefault="00345580" w:rsidP="008D73AF">
      <w:pPr>
        <w:pStyle w:val="Odstavecseseznamem"/>
        <w:numPr>
          <w:ilvl w:val="0"/>
          <w:numId w:val="17"/>
        </w:numPr>
      </w:pPr>
      <w:r>
        <w:t>Projekty</w:t>
      </w:r>
    </w:p>
    <w:p w:rsidR="00345580" w:rsidRDefault="00345580" w:rsidP="008D73AF">
      <w:pPr>
        <w:pStyle w:val="Odstavecseseznamem"/>
        <w:numPr>
          <w:ilvl w:val="0"/>
          <w:numId w:val="17"/>
        </w:numPr>
      </w:pPr>
      <w:r>
        <w:t>Klasický poslech / čtení s porozuměním, konverzace</w:t>
      </w:r>
    </w:p>
    <w:p w:rsidR="008D73AF" w:rsidRDefault="008D73AF" w:rsidP="008D73AF">
      <w:pPr>
        <w:pStyle w:val="Odstavecseseznamem"/>
        <w:numPr>
          <w:ilvl w:val="0"/>
          <w:numId w:val="17"/>
        </w:numPr>
      </w:pPr>
      <w:r>
        <w:t>Návštěva reálného prostředí</w:t>
      </w:r>
    </w:p>
    <w:p w:rsidR="008D73AF" w:rsidRDefault="008D73AF" w:rsidP="008D73AF">
      <w:pPr>
        <w:pStyle w:val="Odstavecseseznamem"/>
        <w:numPr>
          <w:ilvl w:val="0"/>
          <w:numId w:val="17"/>
        </w:numPr>
      </w:pPr>
      <w:r>
        <w:t xml:space="preserve">CLIL, </w:t>
      </w:r>
    </w:p>
    <w:p w:rsidR="008D73AF" w:rsidRDefault="008D73AF" w:rsidP="008D73AF">
      <w:pPr>
        <w:pStyle w:val="Odstavecseseznamem"/>
        <w:numPr>
          <w:ilvl w:val="0"/>
          <w:numId w:val="17"/>
        </w:numPr>
      </w:pPr>
      <w:r>
        <w:t>Didaktické, jazykové hry, aktivizační metody, multimediální učebnice</w:t>
      </w:r>
    </w:p>
    <w:p w:rsidR="008D73AF" w:rsidRDefault="0097612C" w:rsidP="008D73AF">
      <w:r>
        <w:t>Největší překážky rozvoje jazykové gramotnosti školy vidí tyto:</w:t>
      </w:r>
    </w:p>
    <w:p w:rsidR="0097612C" w:rsidRDefault="009A7F03" w:rsidP="009A7F03">
      <w:pPr>
        <w:pStyle w:val="Odstavecseseznamem"/>
        <w:numPr>
          <w:ilvl w:val="0"/>
          <w:numId w:val="18"/>
        </w:numPr>
      </w:pPr>
      <w:r>
        <w:t xml:space="preserve">velký počet žáků ve třídách  a problémy při </w:t>
      </w:r>
      <w:r w:rsidR="0097612C">
        <w:t xml:space="preserve">dělení tříd (financování / místo / pedagogové) </w:t>
      </w:r>
    </w:p>
    <w:p w:rsidR="0097612C" w:rsidRDefault="0097612C" w:rsidP="009A7F03">
      <w:pPr>
        <w:pStyle w:val="Odstavecseseznamem"/>
        <w:numPr>
          <w:ilvl w:val="0"/>
          <w:numId w:val="18"/>
        </w:numPr>
      </w:pPr>
      <w:r>
        <w:t>málo času na osvojení učiva</w:t>
      </w:r>
    </w:p>
    <w:p w:rsidR="0097612C" w:rsidRDefault="0097612C" w:rsidP="009A7F03">
      <w:pPr>
        <w:pStyle w:val="Odstavecseseznamem"/>
        <w:numPr>
          <w:ilvl w:val="0"/>
          <w:numId w:val="18"/>
        </w:numPr>
      </w:pPr>
      <w:r>
        <w:t>nedostatečná motivace k</w:t>
      </w:r>
      <w:r w:rsidR="009A7F03">
        <w:t> </w:t>
      </w:r>
      <w:r>
        <w:t>učení</w:t>
      </w:r>
      <w:r w:rsidR="009A7F03">
        <w:t xml:space="preserve"> (nezájem, nadání na jazyky, </w:t>
      </w:r>
      <w:r>
        <w:t>nedostatečné ovládnutí gramatických struktur mateřského jazyka</w:t>
      </w:r>
      <w:r w:rsidR="009A7F03">
        <w:t xml:space="preserve">, </w:t>
      </w:r>
      <w:r>
        <w:t>špatná výslovnost hlásek; nedostatečný cit pro mateřský jazyk a nezralost pro výuku cizího jazyka</w:t>
      </w:r>
      <w:r w:rsidR="009A7F03">
        <w:t>)</w:t>
      </w:r>
    </w:p>
    <w:p w:rsidR="0097612C" w:rsidRDefault="0097612C" w:rsidP="009A7F03">
      <w:pPr>
        <w:pStyle w:val="Odstavecseseznamem"/>
        <w:numPr>
          <w:ilvl w:val="0"/>
          <w:numId w:val="18"/>
        </w:numPr>
      </w:pPr>
      <w:r>
        <w:t>nevhodné chování narušující výuku"</w:t>
      </w:r>
    </w:p>
    <w:p w:rsidR="0097612C" w:rsidRDefault="009A7F03" w:rsidP="009A7F03">
      <w:pPr>
        <w:pStyle w:val="Odstavecseseznamem"/>
        <w:numPr>
          <w:ilvl w:val="0"/>
          <w:numId w:val="18"/>
        </w:numPr>
      </w:pPr>
      <w:r>
        <w:t xml:space="preserve">rodilý mluvčí a pedagogové (finance, dostatek kvalifikovaných pedagogů, nedostatek rodilých </w:t>
      </w:r>
    </w:p>
    <w:p w:rsidR="0097612C" w:rsidRDefault="0097612C" w:rsidP="009A7F03">
      <w:pPr>
        <w:pStyle w:val="Odstavecseseznamem"/>
        <w:numPr>
          <w:ilvl w:val="0"/>
          <w:numId w:val="18"/>
        </w:numPr>
      </w:pPr>
      <w:r>
        <w:t>nedostatečně vybavené jazykové učebny</w:t>
      </w:r>
      <w:r w:rsidR="009A7F03">
        <w:t xml:space="preserve"> a prostor </w:t>
      </w:r>
      <w:r>
        <w:t>pro výuku</w:t>
      </w:r>
    </w:p>
    <w:p w:rsidR="0097612C" w:rsidRDefault="0097612C" w:rsidP="009A7F03">
      <w:pPr>
        <w:pStyle w:val="Odstavecseseznamem"/>
        <w:numPr>
          <w:ilvl w:val="0"/>
          <w:numId w:val="18"/>
        </w:numPr>
      </w:pPr>
      <w:r>
        <w:t>obavy dětí z náročnosti cizího jazyka; poruchy pozornosti, specifické poruchy učení, pro žáky s</w:t>
      </w:r>
      <w:r w:rsidR="00760C66">
        <w:t>e</w:t>
      </w:r>
      <w:r>
        <w:t xml:space="preserve"> SVP je studium cizího jazyka náročné; psychický blok, rozdíl mezi fonetickou a grafickou podobou jazyka</w:t>
      </w:r>
    </w:p>
    <w:p w:rsidR="0097612C" w:rsidRDefault="002D47C9" w:rsidP="0097612C">
      <w:r>
        <w:t xml:space="preserve">Přehled aktivit zaměřených </w:t>
      </w:r>
      <w:r w:rsidRPr="00A7019C">
        <w:t xml:space="preserve">na rozvoj </w:t>
      </w:r>
      <w:r>
        <w:t>jazykové</w:t>
      </w:r>
      <w:r w:rsidRPr="00A7019C">
        <w:t xml:space="preserve"> gramotnosti</w:t>
      </w:r>
      <w:r>
        <w:t>, které by školy chtěly realizovat/zkusit:</w:t>
      </w:r>
    </w:p>
    <w:p w:rsidR="002D47C9" w:rsidRDefault="002D47C9" w:rsidP="002D47C9">
      <w:pPr>
        <w:pStyle w:val="Odstavecseseznamem"/>
        <w:numPr>
          <w:ilvl w:val="0"/>
          <w:numId w:val="19"/>
        </w:numPr>
      </w:pPr>
      <w:r>
        <w:t>CLIL</w:t>
      </w:r>
    </w:p>
    <w:p w:rsidR="002D47C9" w:rsidRDefault="002D47C9" w:rsidP="002D47C9">
      <w:pPr>
        <w:pStyle w:val="Odstavecseseznamem"/>
        <w:numPr>
          <w:ilvl w:val="0"/>
          <w:numId w:val="19"/>
        </w:numPr>
      </w:pPr>
      <w:r>
        <w:t>Návštěvy zahraničních škol (2 školy)</w:t>
      </w:r>
    </w:p>
    <w:p w:rsidR="002D47C9" w:rsidRDefault="002D47C9" w:rsidP="002D47C9">
      <w:pPr>
        <w:pStyle w:val="Odstavecseseznamem"/>
        <w:numPr>
          <w:ilvl w:val="0"/>
          <w:numId w:val="19"/>
        </w:numPr>
      </w:pPr>
      <w:r>
        <w:t>Rodilý mluvčí (5 škol)</w:t>
      </w:r>
    </w:p>
    <w:p w:rsidR="002D47C9" w:rsidRDefault="002D47C9" w:rsidP="002D47C9">
      <w:pPr>
        <w:pStyle w:val="Odstavecseseznamem"/>
        <w:numPr>
          <w:ilvl w:val="0"/>
          <w:numId w:val="19"/>
        </w:numPr>
      </w:pPr>
      <w:r>
        <w:t>Více prostoru pro konverzaci žáků</w:t>
      </w:r>
    </w:p>
    <w:p w:rsidR="002D47C9" w:rsidRDefault="002D47C9" w:rsidP="002D47C9">
      <w:pPr>
        <w:pStyle w:val="Odstavecseseznamem"/>
        <w:numPr>
          <w:ilvl w:val="0"/>
          <w:numId w:val="19"/>
        </w:numPr>
      </w:pPr>
      <w:r>
        <w:t>S</w:t>
      </w:r>
      <w:r w:rsidRPr="002D47C9">
        <w:t>polupráce s jinými školami na žákovské úrovni</w:t>
      </w:r>
    </w:p>
    <w:p w:rsidR="002D47C9" w:rsidRDefault="002D47C9" w:rsidP="002D47C9">
      <w:pPr>
        <w:pStyle w:val="Odstavecseseznamem"/>
        <w:numPr>
          <w:ilvl w:val="0"/>
          <w:numId w:val="19"/>
        </w:numPr>
      </w:pPr>
      <w:r>
        <w:t>Myšlenkové mapy</w:t>
      </w:r>
    </w:p>
    <w:p w:rsidR="008D73AF" w:rsidRDefault="002841B8" w:rsidP="008D73AF">
      <w:r>
        <w:t>22 škol uvádí, že využívá půlených hodin při výuce cizích jazyků (pravidelně, v některých třídách, dle počtu žáků). 9 škol hodiny nepůlí. Důvodem bývá podhraniční počet dětí ve třídě, nedostatek pedagogů a místa.</w:t>
      </w:r>
      <w:r w:rsidR="00313099">
        <w:t xml:space="preserve"> </w:t>
      </w:r>
      <w:r w:rsidR="0047602D">
        <w:t>Dělení žáků do skupin dle jejich jazykové úrovně je méně časté (cca 10 škol).</w:t>
      </w:r>
    </w:p>
    <w:p w:rsidR="00CB2AA9" w:rsidRDefault="00CB2AA9" w:rsidP="008D73AF">
      <w:r>
        <w:t>S</w:t>
      </w:r>
      <w:r w:rsidRPr="00CB2AA9">
        <w:t>peciální práce s mimořádně nadanými žáky v oblasti jazykové gramotnost</w:t>
      </w:r>
      <w:r>
        <w:t xml:space="preserve"> ve školách většinou nebývá (20 škol uvádí, že ji nerealizuje). V případě realizace speciální práce s méně nadanými žáky je rozdělení půl na půl (15 škol realizuje / 15 škol nerealizuje).</w:t>
      </w:r>
    </w:p>
    <w:p w:rsidR="003F3C2B" w:rsidRDefault="003F3C2B" w:rsidP="00965DD5">
      <w:r w:rsidRPr="003F3C2B">
        <w:rPr>
          <w:noProof/>
          <w:lang w:eastAsia="cs-CZ"/>
        </w:rPr>
        <w:lastRenderedPageBreak/>
        <w:drawing>
          <wp:inline distT="0" distB="0" distL="0" distR="0" wp14:anchorId="5BAE59D7" wp14:editId="4AB96166">
            <wp:extent cx="2847975" cy="1762125"/>
            <wp:effectExtent l="0" t="0" r="9525" b="9525"/>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47975" cy="1762125"/>
                    </a:xfrm>
                    <a:prstGeom prst="rect">
                      <a:avLst/>
                    </a:prstGeom>
                    <a:noFill/>
                    <a:ln>
                      <a:noFill/>
                    </a:ln>
                  </pic:spPr>
                </pic:pic>
              </a:graphicData>
            </a:graphic>
          </wp:inline>
        </w:drawing>
      </w:r>
    </w:p>
    <w:p w:rsidR="003F3C2B" w:rsidRDefault="003F3C2B" w:rsidP="00965DD5"/>
    <w:p w:rsidR="00965DD5" w:rsidRDefault="00965DD5" w:rsidP="00965DD5">
      <w:r>
        <w:t>Mimoškolní a mimovýukové aktivity a vybavení / pomůcky</w:t>
      </w:r>
    </w:p>
    <w:p w:rsidR="00965DD5" w:rsidRDefault="00965DD5" w:rsidP="00965DD5">
      <w:r w:rsidRPr="00965DD5">
        <w:rPr>
          <w:noProof/>
          <w:lang w:eastAsia="cs-CZ"/>
        </w:rPr>
        <w:drawing>
          <wp:anchor distT="0" distB="0" distL="114300" distR="114300" simplePos="0" relativeHeight="251671552" behindDoc="0" locked="0" layoutInCell="1" allowOverlap="1" wp14:anchorId="483E7FA4" wp14:editId="20B388DA">
            <wp:simplePos x="895350" y="4029075"/>
            <wp:positionH relativeFrom="column">
              <wp:align>left</wp:align>
            </wp:positionH>
            <wp:positionV relativeFrom="paragraph">
              <wp:align>top</wp:align>
            </wp:positionV>
            <wp:extent cx="2676525" cy="1362075"/>
            <wp:effectExtent l="0" t="0" r="9525" b="9525"/>
            <wp:wrapSquare wrapText="bothSides"/>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676525" cy="1362075"/>
                    </a:xfrm>
                    <a:prstGeom prst="rect">
                      <a:avLst/>
                    </a:prstGeom>
                    <a:noFill/>
                    <a:ln>
                      <a:noFill/>
                    </a:ln>
                  </pic:spPr>
                </pic:pic>
              </a:graphicData>
            </a:graphic>
          </wp:anchor>
        </w:drawing>
      </w:r>
    </w:p>
    <w:p w:rsidR="00965DD5" w:rsidRDefault="00965DD5" w:rsidP="00965DD5"/>
    <w:p w:rsidR="00965DD5" w:rsidRDefault="00965DD5" w:rsidP="00965DD5"/>
    <w:p w:rsidR="00965DD5" w:rsidRDefault="00965DD5" w:rsidP="00965DD5">
      <w:r>
        <w:t>Dále školy realizovaly například různé soutěže, filmový klub</w:t>
      </w:r>
      <w:r w:rsidR="00965483">
        <w:t>, případně aktivity ve škole realizuje jiný subjekt než škola sama.</w:t>
      </w:r>
    </w:p>
    <w:p w:rsidR="00965DD5" w:rsidRDefault="00965DD5" w:rsidP="008D73AF"/>
    <w:p w:rsidR="00CB2AA9" w:rsidRDefault="001C3BD1" w:rsidP="008D73AF">
      <w:r>
        <w:t>Pokud jde o materiálové vybavení škol, ptali jsme se na následující oblasti:</w:t>
      </w:r>
    </w:p>
    <w:p w:rsidR="00935A65" w:rsidRDefault="001C3BD1" w:rsidP="00935A65">
      <w:r w:rsidRPr="001C3BD1">
        <w:rPr>
          <w:noProof/>
          <w:lang w:eastAsia="cs-CZ"/>
        </w:rPr>
        <w:drawing>
          <wp:inline distT="0" distB="0" distL="0" distR="0" wp14:anchorId="13B44CF1" wp14:editId="06F869BC">
            <wp:extent cx="3000375" cy="781050"/>
            <wp:effectExtent l="0" t="0" r="9525"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000375" cy="781050"/>
                    </a:xfrm>
                    <a:prstGeom prst="rect">
                      <a:avLst/>
                    </a:prstGeom>
                    <a:noFill/>
                    <a:ln>
                      <a:noFill/>
                    </a:ln>
                  </pic:spPr>
                </pic:pic>
              </a:graphicData>
            </a:graphic>
          </wp:inline>
        </w:drawing>
      </w:r>
    </w:p>
    <w:p w:rsidR="009D7862" w:rsidRDefault="009D7862" w:rsidP="009D7862">
      <w:r>
        <w:t>Míra spolupráce mezi školami je opět nízká. Pouze 6 škol takovou spolupráci deklaruje (26 škol ne).</w:t>
      </w:r>
    </w:p>
    <w:p w:rsidR="002A6B73" w:rsidRDefault="002A6B73" w:rsidP="00EE4A93">
      <w:pPr>
        <w:rPr>
          <w:rFonts w:asciiTheme="majorHAnsi" w:eastAsiaTheme="majorEastAsia" w:hAnsiTheme="majorHAnsi" w:cstheme="majorBidi"/>
          <w:color w:val="1F4D78" w:themeColor="accent1" w:themeShade="7F"/>
          <w:sz w:val="24"/>
          <w:szCs w:val="24"/>
        </w:rPr>
      </w:pPr>
    </w:p>
    <w:p w:rsidR="00C82DE2" w:rsidRPr="00976978" w:rsidRDefault="00FC0BC4" w:rsidP="00EE4A93">
      <w:pPr>
        <w:rPr>
          <w:rFonts w:asciiTheme="majorHAnsi" w:eastAsiaTheme="majorEastAsia" w:hAnsiTheme="majorHAnsi" w:cstheme="majorBidi"/>
          <w:color w:val="1F4D78" w:themeColor="accent1" w:themeShade="7F"/>
          <w:sz w:val="24"/>
          <w:szCs w:val="24"/>
        </w:rPr>
      </w:pPr>
      <w:r w:rsidRPr="00976978">
        <w:rPr>
          <w:rFonts w:asciiTheme="majorHAnsi" w:eastAsiaTheme="majorEastAsia" w:hAnsiTheme="majorHAnsi" w:cstheme="majorBidi"/>
          <w:color w:val="1F4D78" w:themeColor="accent1" w:themeShade="7F"/>
          <w:sz w:val="24"/>
          <w:szCs w:val="24"/>
        </w:rPr>
        <w:t>Polytechnika</w:t>
      </w:r>
    </w:p>
    <w:p w:rsidR="00C82DE2" w:rsidRDefault="00006D7C" w:rsidP="00EE4A93">
      <w:r>
        <w:t>T</w:t>
      </w:r>
      <w:r w:rsidRPr="00006D7C">
        <w:t>echnickým vybavením pro rozvoj polytechniky</w:t>
      </w:r>
      <w:r>
        <w:t xml:space="preserve"> disponuje 15 škol, stejný počet škol uvádí, že vybavení pro rozvoje polytechnický nemá, 3 školy disonují částečně.</w:t>
      </w:r>
    </w:p>
    <w:p w:rsidR="00006D7C" w:rsidRDefault="00A15199" w:rsidP="00EE4A93">
      <w:r w:rsidRPr="00A15199">
        <w:rPr>
          <w:noProof/>
          <w:lang w:eastAsia="cs-CZ"/>
        </w:rPr>
        <w:drawing>
          <wp:anchor distT="0" distB="0" distL="114300" distR="114300" simplePos="0" relativeHeight="251672576" behindDoc="0" locked="0" layoutInCell="1" allowOverlap="1">
            <wp:simplePos x="0" y="0"/>
            <wp:positionH relativeFrom="column">
              <wp:posOffset>-4445</wp:posOffset>
            </wp:positionH>
            <wp:positionV relativeFrom="paragraph">
              <wp:posOffset>635</wp:posOffset>
            </wp:positionV>
            <wp:extent cx="3000375" cy="1162050"/>
            <wp:effectExtent l="0" t="0" r="9525" b="0"/>
            <wp:wrapSquare wrapText="bothSides"/>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000375" cy="1162050"/>
                    </a:xfrm>
                    <a:prstGeom prst="rect">
                      <a:avLst/>
                    </a:prstGeom>
                    <a:noFill/>
                    <a:ln>
                      <a:noFill/>
                    </a:ln>
                  </pic:spPr>
                </pic:pic>
              </a:graphicData>
            </a:graphic>
          </wp:anchor>
        </w:drawing>
      </w:r>
    </w:p>
    <w:p w:rsidR="00A15199" w:rsidRDefault="00A15199" w:rsidP="00EE4A93">
      <w:pPr>
        <w:rPr>
          <w:rFonts w:asciiTheme="majorHAnsi" w:eastAsiaTheme="majorEastAsia" w:hAnsiTheme="majorHAnsi" w:cstheme="majorBidi"/>
          <w:color w:val="1F4D78" w:themeColor="accent1" w:themeShade="7F"/>
          <w:sz w:val="24"/>
          <w:szCs w:val="24"/>
        </w:rPr>
      </w:pPr>
    </w:p>
    <w:p w:rsidR="00A15199" w:rsidRDefault="00A15199" w:rsidP="00EE4A93">
      <w:pPr>
        <w:rPr>
          <w:rFonts w:asciiTheme="majorHAnsi" w:eastAsiaTheme="majorEastAsia" w:hAnsiTheme="majorHAnsi" w:cstheme="majorBidi"/>
          <w:color w:val="1F4D78" w:themeColor="accent1" w:themeShade="7F"/>
          <w:sz w:val="24"/>
          <w:szCs w:val="24"/>
        </w:rPr>
      </w:pPr>
    </w:p>
    <w:p w:rsidR="00A15199" w:rsidRDefault="00A15199" w:rsidP="00EE4A93">
      <w:pPr>
        <w:rPr>
          <w:rFonts w:asciiTheme="majorHAnsi" w:eastAsiaTheme="majorEastAsia" w:hAnsiTheme="majorHAnsi" w:cstheme="majorBidi"/>
          <w:color w:val="1F4D78" w:themeColor="accent1" w:themeShade="7F"/>
          <w:sz w:val="24"/>
          <w:szCs w:val="24"/>
        </w:rPr>
      </w:pPr>
    </w:p>
    <w:p w:rsidR="00A15199" w:rsidRDefault="00A15199" w:rsidP="00EE4A93"/>
    <w:p w:rsidR="00A15199" w:rsidRDefault="00A15199" w:rsidP="00EE4A93">
      <w:r w:rsidRPr="00A15199">
        <w:t>Dále</w:t>
      </w:r>
      <w:r>
        <w:t xml:space="preserve"> školy uváděly ozoboty, ICT s výukový</w:t>
      </w:r>
      <w:r w:rsidR="00280F24">
        <w:t>m</w:t>
      </w:r>
      <w:r>
        <w:t xml:space="preserve"> SW, šití, pletení, fimo hmotu, encyklopedie.</w:t>
      </w:r>
    </w:p>
    <w:p w:rsidR="003D37F3" w:rsidRPr="00A15199" w:rsidRDefault="003D37F3" w:rsidP="00EE4A93">
      <w:r w:rsidRPr="003D37F3">
        <w:rPr>
          <w:noProof/>
          <w:lang w:eastAsia="cs-CZ"/>
        </w:rPr>
        <w:lastRenderedPageBreak/>
        <w:drawing>
          <wp:inline distT="0" distB="0" distL="0" distR="0" wp14:anchorId="2E315262" wp14:editId="353248BA">
            <wp:extent cx="2676525" cy="1552575"/>
            <wp:effectExtent l="0" t="0" r="9525" b="9525"/>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676525" cy="1552575"/>
                    </a:xfrm>
                    <a:prstGeom prst="rect">
                      <a:avLst/>
                    </a:prstGeom>
                    <a:noFill/>
                    <a:ln>
                      <a:noFill/>
                    </a:ln>
                  </pic:spPr>
                </pic:pic>
              </a:graphicData>
            </a:graphic>
          </wp:inline>
        </w:drawing>
      </w:r>
    </w:p>
    <w:p w:rsidR="003D37F3" w:rsidRDefault="003D37F3" w:rsidP="00EE4A93">
      <w:r>
        <w:t>Kromě výše uvedeného zaměření se školy věnují drátkování, přírodním materiálům, práci s papírem, s modelínou, s tříděným odpadem, péči o okolí školy, práci s kovem, sklem a plastem.</w:t>
      </w:r>
    </w:p>
    <w:p w:rsidR="003D37F3" w:rsidRDefault="008B1F7D" w:rsidP="00EE4A93">
      <w:r>
        <w:t>Pouze na 7mi školách je</w:t>
      </w:r>
      <w:r w:rsidRPr="008B1F7D">
        <w:t xml:space="preserve"> skupina pedagogů nebo pedagog odpovědný za kvalitu polytechnického vzděláván</w:t>
      </w:r>
      <w:r>
        <w:t xml:space="preserve">í. </w:t>
      </w:r>
    </w:p>
    <w:p w:rsidR="001D0AC2" w:rsidRDefault="001D0AC2" w:rsidP="00EE4A93">
      <w:r>
        <w:t>Jako průřezovou oblast polytechniku vyučuje 21 škol, jako samostatné specializované předměty je vyučuje 13 škol.</w:t>
      </w:r>
    </w:p>
    <w:p w:rsidR="003778B2" w:rsidRDefault="001D0AC2" w:rsidP="00EE4A93">
      <w:r w:rsidRPr="001D0AC2">
        <w:t>S odborníkem z praxe v rámci polytechnického vzdělávání většina škol nespolupracuje (23 škol)</w:t>
      </w:r>
      <w:r>
        <w:t xml:space="preserve">, spolupráci s odborníkem deklaruje jen 10 škol. </w:t>
      </w:r>
    </w:p>
    <w:p w:rsidR="003D37F3" w:rsidRDefault="001D0AC2" w:rsidP="00EE4A93">
      <w:r>
        <w:t>Spolupráce ve výuce polytechniky s jinou základní nebo střední školou školy nenastavily. Žádná škola takovou spolupráci nedeklarovala. 26 škole uvedlo, že s jiným školským subjektem nespolupracují.</w:t>
      </w:r>
    </w:p>
    <w:p w:rsidR="00754008" w:rsidRDefault="00754008" w:rsidP="00EE4A93">
      <w:pPr>
        <w:rPr>
          <w:rFonts w:asciiTheme="majorHAnsi" w:eastAsiaTheme="majorEastAsia" w:hAnsiTheme="majorHAnsi" w:cstheme="majorBidi"/>
          <w:color w:val="1F4D78" w:themeColor="accent1" w:themeShade="7F"/>
          <w:sz w:val="24"/>
          <w:szCs w:val="24"/>
        </w:rPr>
      </w:pPr>
    </w:p>
    <w:p w:rsidR="00C82DE2" w:rsidRDefault="00B06471" w:rsidP="00EE4A93">
      <w:pPr>
        <w:rPr>
          <w:rFonts w:asciiTheme="majorHAnsi" w:eastAsiaTheme="majorEastAsia" w:hAnsiTheme="majorHAnsi" w:cstheme="majorBidi"/>
          <w:color w:val="1F4D78" w:themeColor="accent1" w:themeShade="7F"/>
          <w:sz w:val="24"/>
          <w:szCs w:val="24"/>
        </w:rPr>
      </w:pPr>
      <w:r>
        <w:rPr>
          <w:rFonts w:asciiTheme="majorHAnsi" w:eastAsiaTheme="majorEastAsia" w:hAnsiTheme="majorHAnsi" w:cstheme="majorBidi"/>
          <w:color w:val="1F4D78" w:themeColor="accent1" w:themeShade="7F"/>
          <w:sz w:val="24"/>
          <w:szCs w:val="24"/>
        </w:rPr>
        <w:t>Z</w:t>
      </w:r>
      <w:r w:rsidR="00976978" w:rsidRPr="00976978">
        <w:rPr>
          <w:rFonts w:asciiTheme="majorHAnsi" w:eastAsiaTheme="majorEastAsia" w:hAnsiTheme="majorHAnsi" w:cstheme="majorBidi"/>
          <w:color w:val="1F4D78" w:themeColor="accent1" w:themeShade="7F"/>
          <w:sz w:val="24"/>
          <w:szCs w:val="24"/>
        </w:rPr>
        <w:t>apojení škol do projektů</w:t>
      </w:r>
      <w:r w:rsidR="00DE6588">
        <w:rPr>
          <w:rFonts w:asciiTheme="majorHAnsi" w:eastAsiaTheme="majorEastAsia" w:hAnsiTheme="majorHAnsi" w:cstheme="majorBidi"/>
          <w:color w:val="1F4D78" w:themeColor="accent1" w:themeShade="7F"/>
          <w:sz w:val="24"/>
          <w:szCs w:val="24"/>
        </w:rPr>
        <w:t xml:space="preserve">, </w:t>
      </w:r>
      <w:r w:rsidR="00F10ECD">
        <w:rPr>
          <w:rFonts w:asciiTheme="majorHAnsi" w:eastAsiaTheme="majorEastAsia" w:hAnsiTheme="majorHAnsi" w:cstheme="majorBidi"/>
          <w:color w:val="1F4D78" w:themeColor="accent1" w:themeShade="7F"/>
          <w:sz w:val="24"/>
          <w:szCs w:val="24"/>
        </w:rPr>
        <w:t>šetření ČŠI</w:t>
      </w:r>
      <w:r w:rsidR="00DE6588">
        <w:rPr>
          <w:rFonts w:asciiTheme="majorHAnsi" w:eastAsiaTheme="majorEastAsia" w:hAnsiTheme="majorHAnsi" w:cstheme="majorBidi"/>
          <w:color w:val="1F4D78" w:themeColor="accent1" w:themeShade="7F"/>
          <w:sz w:val="24"/>
          <w:szCs w:val="24"/>
        </w:rPr>
        <w:t xml:space="preserve"> a vlastní srovnání školy</w:t>
      </w:r>
    </w:p>
    <w:p w:rsidR="00B06471" w:rsidRDefault="00B06471" w:rsidP="00EE4A93">
      <w:r w:rsidRPr="00B06471">
        <w:rPr>
          <w:noProof/>
          <w:lang w:eastAsia="cs-CZ"/>
        </w:rPr>
        <w:drawing>
          <wp:inline distT="0" distB="0" distL="0" distR="0">
            <wp:extent cx="3000375" cy="1543050"/>
            <wp:effectExtent l="0" t="0" r="9525" b="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000375" cy="1543050"/>
                    </a:xfrm>
                    <a:prstGeom prst="rect">
                      <a:avLst/>
                    </a:prstGeom>
                    <a:noFill/>
                    <a:ln>
                      <a:noFill/>
                    </a:ln>
                  </pic:spPr>
                </pic:pic>
              </a:graphicData>
            </a:graphic>
          </wp:inline>
        </w:drawing>
      </w:r>
    </w:p>
    <w:p w:rsidR="00B06471" w:rsidRDefault="00F15654" w:rsidP="00EE4A93">
      <w:r>
        <w:t xml:space="preserve">Nejčastějšími projekty, </w:t>
      </w:r>
      <w:r w:rsidR="00CF73E0">
        <w:t>do kterých jsou školy zapojeny</w:t>
      </w:r>
      <w:r>
        <w:t xml:space="preserve">, byly </w:t>
      </w:r>
      <w:r w:rsidR="00CF73E0">
        <w:t xml:space="preserve">šablony (I nebo II).  </w:t>
      </w:r>
    </w:p>
    <w:p w:rsidR="00CF73E0" w:rsidRDefault="00017B35" w:rsidP="00EE4A93">
      <w:r>
        <w:t>Mezi nejčastěji plánované oblasti rozvoje prostřednictvím navazujícího projektu Šablony II patřily tyto:</w:t>
      </w:r>
    </w:p>
    <w:p w:rsidR="00017B35" w:rsidRDefault="00017B35" w:rsidP="00017B35">
      <w:pPr>
        <w:pStyle w:val="Odstavecseseznamem"/>
        <w:numPr>
          <w:ilvl w:val="0"/>
          <w:numId w:val="20"/>
        </w:numPr>
      </w:pPr>
      <w:r>
        <w:t>Čtenářská gramotnost (23 škol)</w:t>
      </w:r>
    </w:p>
    <w:p w:rsidR="00017B35" w:rsidRDefault="00017B35" w:rsidP="00017B35">
      <w:pPr>
        <w:pStyle w:val="Odstavecseseznamem"/>
        <w:numPr>
          <w:ilvl w:val="0"/>
          <w:numId w:val="20"/>
        </w:numPr>
      </w:pPr>
      <w:r>
        <w:t>Matematická gramotnost (20 škol)</w:t>
      </w:r>
    </w:p>
    <w:p w:rsidR="00017B35" w:rsidRDefault="00017B35" w:rsidP="00017B35">
      <w:pPr>
        <w:pStyle w:val="Odstavecseseznamem"/>
        <w:numPr>
          <w:ilvl w:val="0"/>
          <w:numId w:val="20"/>
        </w:numPr>
      </w:pPr>
      <w:r>
        <w:t>Digitální gramotnost (18 škol)</w:t>
      </w:r>
    </w:p>
    <w:p w:rsidR="00017B35" w:rsidRDefault="00017B35" w:rsidP="00017B35">
      <w:pPr>
        <w:pStyle w:val="Odstavecseseznamem"/>
        <w:numPr>
          <w:ilvl w:val="0"/>
          <w:numId w:val="20"/>
        </w:numPr>
      </w:pPr>
      <w:r>
        <w:t>Polytechnika (15 škol)</w:t>
      </w:r>
    </w:p>
    <w:p w:rsidR="00017B35" w:rsidRDefault="00017B35" w:rsidP="00017B35">
      <w:pPr>
        <w:pStyle w:val="Odstavecseseznamem"/>
        <w:numPr>
          <w:ilvl w:val="0"/>
          <w:numId w:val="20"/>
        </w:numPr>
      </w:pPr>
      <w:r>
        <w:t>Jazyková gramotnost (13 škol)</w:t>
      </w:r>
    </w:p>
    <w:p w:rsidR="00A02945" w:rsidRDefault="00017B35" w:rsidP="00A02945">
      <w:r>
        <w:t xml:space="preserve">Nejčastějšími šablonami v oblasti rozvoje čtenářské a matematické gramotnosti, pokud si z těchto oblastí měly školy povinnost vybrat, byl čtenářský klub (9 škol) a Klub zábavné logiky a deskových her (11 škol). Dalšími často vybíranými šablonami z kategorie povinného výběry byly  šablony personální </w:t>
      </w:r>
      <w:r>
        <w:lastRenderedPageBreak/>
        <w:t xml:space="preserve">podpory (asistenti, speciální pedagogové atd), doučování a šablony zaměřené na inkluzi a projektové dny. </w:t>
      </w:r>
    </w:p>
    <w:p w:rsidR="00A02945" w:rsidRDefault="00A02945" w:rsidP="00A02945"/>
    <w:p w:rsidR="00A02945" w:rsidRDefault="00A02945" w:rsidP="00A02945">
      <w:r w:rsidRPr="00F10ECD">
        <w:t>23 škol se v posledních 2 letech zapojily do některého šetření ČŠI.</w:t>
      </w:r>
    </w:p>
    <w:p w:rsidR="00DE6588" w:rsidRPr="00F10ECD" w:rsidRDefault="00A44E42" w:rsidP="00A02945">
      <w:r w:rsidRPr="00A44E42">
        <w:t>Porovnává</w:t>
      </w:r>
      <w:r>
        <w:t xml:space="preserve">ní </w:t>
      </w:r>
      <w:r w:rsidR="003E5179">
        <w:t xml:space="preserve">výstup žáků 5. a 9. tříd </w:t>
      </w:r>
      <w:r>
        <w:t>školy</w:t>
      </w:r>
      <w:r w:rsidR="00F444EA">
        <w:t xml:space="preserve"> </w:t>
      </w:r>
      <w:r w:rsidRPr="00A44E42">
        <w:t>s jinou školou/škol</w:t>
      </w:r>
      <w:r w:rsidR="00F444EA">
        <w:t>ami m</w:t>
      </w:r>
      <w:r w:rsidR="001F1A58">
        <w:t>á možnost a využívá ji téměř polovina škol (16/z 34). Stejný počet porovnávání s jinou školou neprovádí</w:t>
      </w:r>
      <w:r w:rsidR="003E5179">
        <w:t xml:space="preserve">, 1 škola porovnávání </w:t>
      </w:r>
      <w:r w:rsidR="001F1A58">
        <w:t xml:space="preserve"> plánuje.</w:t>
      </w:r>
    </w:p>
    <w:p w:rsidR="00017B35" w:rsidRDefault="00017B35" w:rsidP="00017B35"/>
    <w:p w:rsidR="009D0264" w:rsidRDefault="007864F2" w:rsidP="00017B35">
      <w:pPr>
        <w:rPr>
          <w:rFonts w:asciiTheme="majorHAnsi" w:eastAsiaTheme="majorEastAsia" w:hAnsiTheme="majorHAnsi" w:cstheme="majorBidi"/>
          <w:color w:val="1F4D78" w:themeColor="accent1" w:themeShade="7F"/>
          <w:sz w:val="24"/>
          <w:szCs w:val="24"/>
        </w:rPr>
      </w:pPr>
      <w:r>
        <w:rPr>
          <w:rFonts w:asciiTheme="majorHAnsi" w:eastAsiaTheme="majorEastAsia" w:hAnsiTheme="majorHAnsi" w:cstheme="majorBidi"/>
          <w:color w:val="1F4D78" w:themeColor="accent1" w:themeShade="7F"/>
          <w:sz w:val="24"/>
          <w:szCs w:val="24"/>
        </w:rPr>
        <w:t>Profesní</w:t>
      </w:r>
      <w:r w:rsidR="009D0264" w:rsidRPr="009D0264">
        <w:rPr>
          <w:rFonts w:asciiTheme="majorHAnsi" w:eastAsiaTheme="majorEastAsia" w:hAnsiTheme="majorHAnsi" w:cstheme="majorBidi"/>
          <w:color w:val="1F4D78" w:themeColor="accent1" w:themeShade="7F"/>
          <w:sz w:val="24"/>
          <w:szCs w:val="24"/>
        </w:rPr>
        <w:t xml:space="preserve"> rozvoj pedagogických pracovníků</w:t>
      </w:r>
    </w:p>
    <w:p w:rsidR="009D0264" w:rsidRPr="007864F2" w:rsidRDefault="007864F2" w:rsidP="00017B35">
      <w:r w:rsidRPr="007864F2">
        <w:t>Další vzdělávání pedagogických pracovník</w:t>
      </w:r>
      <w:r>
        <w:t>ů</w:t>
      </w:r>
      <w:r w:rsidRPr="007864F2">
        <w:t xml:space="preserve"> je nedílnou součástí jejich profesního rozvoje</w:t>
      </w:r>
      <w:r>
        <w:t>. Zjišťovali js</w:t>
      </w:r>
      <w:r w:rsidRPr="007864F2">
        <w:t>m</w:t>
      </w:r>
      <w:r>
        <w:t>e</w:t>
      </w:r>
      <w:r w:rsidRPr="007864F2">
        <w:t xml:space="preserve"> proto, jaké problémy v souvislosti s DVPP školy vnímají.</w:t>
      </w:r>
    </w:p>
    <w:p w:rsidR="00EA63A9" w:rsidRDefault="00FA3F20" w:rsidP="00017B35">
      <w:r w:rsidRPr="00FA3F20">
        <w:rPr>
          <w:noProof/>
          <w:lang w:eastAsia="cs-CZ"/>
        </w:rPr>
        <w:drawing>
          <wp:inline distT="0" distB="0" distL="0" distR="0">
            <wp:extent cx="5362575" cy="1552575"/>
            <wp:effectExtent l="0" t="0" r="9525" b="9525"/>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362575" cy="1552575"/>
                    </a:xfrm>
                    <a:prstGeom prst="rect">
                      <a:avLst/>
                    </a:prstGeom>
                    <a:noFill/>
                    <a:ln>
                      <a:noFill/>
                    </a:ln>
                  </pic:spPr>
                </pic:pic>
              </a:graphicData>
            </a:graphic>
          </wp:inline>
        </w:drawing>
      </w:r>
    </w:p>
    <w:p w:rsidR="00FA3F20" w:rsidRDefault="007864F2" w:rsidP="00017B35">
      <w:r>
        <w:t xml:space="preserve">Tři základní problémy rezonovaly. </w:t>
      </w:r>
      <w:r w:rsidRPr="007864F2">
        <w:rPr>
          <w:b/>
        </w:rPr>
        <w:t>Suplování</w:t>
      </w:r>
      <w:r>
        <w:rPr>
          <w:b/>
        </w:rPr>
        <w:t xml:space="preserve">, </w:t>
      </w:r>
      <w:r w:rsidRPr="007864F2">
        <w:rPr>
          <w:b/>
        </w:rPr>
        <w:t>cena kurzu</w:t>
      </w:r>
      <w:r>
        <w:t xml:space="preserve"> a </w:t>
      </w:r>
      <w:r w:rsidRPr="007864F2">
        <w:rPr>
          <w:b/>
        </w:rPr>
        <w:t>obsah</w:t>
      </w:r>
      <w:r>
        <w:t xml:space="preserve"> </w:t>
      </w:r>
      <w:r w:rsidRPr="007864F2">
        <w:rPr>
          <w:b/>
        </w:rPr>
        <w:t>vzdělávání</w:t>
      </w:r>
      <w:r>
        <w:rPr>
          <w:b/>
        </w:rPr>
        <w:t xml:space="preserve">. </w:t>
      </w:r>
    </w:p>
    <w:p w:rsidR="00F8625B" w:rsidRDefault="00F8625B" w:rsidP="00646DAD">
      <w:r>
        <w:t>Zajímalo nás, jak se poté d</w:t>
      </w:r>
      <w:r w:rsidRPr="00F8625B">
        <w:t>aří se pedagogům uplatňovat nové nabyté znalosti z DVPP ve výuce/praxi</w:t>
      </w:r>
      <w:r>
        <w:t>.</w:t>
      </w:r>
    </w:p>
    <w:p w:rsidR="00646DAD" w:rsidRDefault="00646DAD" w:rsidP="00646DAD">
      <w:r w:rsidRPr="00646DAD">
        <w:rPr>
          <w:noProof/>
          <w:lang w:eastAsia="cs-CZ"/>
        </w:rPr>
        <w:drawing>
          <wp:anchor distT="0" distB="0" distL="114300" distR="114300" simplePos="0" relativeHeight="251673600" behindDoc="0" locked="0" layoutInCell="1" allowOverlap="1">
            <wp:simplePos x="0" y="0"/>
            <wp:positionH relativeFrom="column">
              <wp:posOffset>-4445</wp:posOffset>
            </wp:positionH>
            <wp:positionV relativeFrom="paragraph">
              <wp:posOffset>1270</wp:posOffset>
            </wp:positionV>
            <wp:extent cx="5760720" cy="746254"/>
            <wp:effectExtent l="0" t="0" r="0" b="0"/>
            <wp:wrapSquare wrapText="bothSides"/>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60720" cy="746254"/>
                    </a:xfrm>
                    <a:prstGeom prst="rect">
                      <a:avLst/>
                    </a:prstGeom>
                    <a:noFill/>
                    <a:ln>
                      <a:noFill/>
                    </a:ln>
                  </pic:spPr>
                </pic:pic>
              </a:graphicData>
            </a:graphic>
          </wp:anchor>
        </w:drawing>
      </w:r>
    </w:p>
    <w:p w:rsidR="00646DAD" w:rsidRDefault="00646DAD" w:rsidP="00646DAD">
      <w:r>
        <w:t xml:space="preserve">Z výše uvedených odpovědí vyplývá, že </w:t>
      </w:r>
      <w:r w:rsidR="002D5F9C">
        <w:t xml:space="preserve">nemálo škol </w:t>
      </w:r>
      <w:r>
        <w:t>vním</w:t>
      </w:r>
      <w:r w:rsidR="002D5F9C">
        <w:t>á uplatňování nových znalostí v praxi jako problém.</w:t>
      </w:r>
    </w:p>
    <w:p w:rsidR="002D5F9C" w:rsidRDefault="002D5F9C" w:rsidP="00646DAD">
      <w:r>
        <w:t>Jako možn</w:t>
      </w:r>
      <w:r w:rsidR="001D6F41">
        <w:t>á</w:t>
      </w:r>
      <w:r>
        <w:t xml:space="preserve"> řešení tohoto prob</w:t>
      </w:r>
      <w:r w:rsidR="001D6F41">
        <w:t xml:space="preserve">lému (co by pomohlo) školy viděly tato opatření: </w:t>
      </w:r>
    </w:p>
    <w:p w:rsidR="002D5F9C" w:rsidRDefault="001D6F41" w:rsidP="00321720">
      <w:pPr>
        <w:pStyle w:val="Odstavecseseznamem"/>
        <w:numPr>
          <w:ilvl w:val="0"/>
          <w:numId w:val="21"/>
        </w:numPr>
      </w:pPr>
      <w:r>
        <w:t>Finanční zajištění suplování</w:t>
      </w:r>
    </w:p>
    <w:p w:rsidR="001D6F41" w:rsidRDefault="001D6F41" w:rsidP="00321720">
      <w:pPr>
        <w:pStyle w:val="Odstavecseseznamem"/>
        <w:numPr>
          <w:ilvl w:val="0"/>
          <w:numId w:val="21"/>
        </w:numPr>
      </w:pPr>
      <w:r>
        <w:t>Méně administrativy, pomocná síla pro administrativu učitelů, více času na učení</w:t>
      </w:r>
    </w:p>
    <w:p w:rsidR="001D6F41" w:rsidRDefault="001D6F41" w:rsidP="00321720">
      <w:pPr>
        <w:pStyle w:val="Odstavecseseznamem"/>
        <w:numPr>
          <w:ilvl w:val="0"/>
          <w:numId w:val="21"/>
        </w:numPr>
      </w:pPr>
      <w:r>
        <w:t>Motivace pro učitele (finanční), vnitřní motivace učitelů, nadšení, větší zájem se vzdělávat</w:t>
      </w:r>
    </w:p>
    <w:p w:rsidR="001D6F41" w:rsidRDefault="001D6F41" w:rsidP="00321720">
      <w:pPr>
        <w:pStyle w:val="Odstavecseseznamem"/>
        <w:numPr>
          <w:ilvl w:val="0"/>
          <w:numId w:val="21"/>
        </w:numPr>
      </w:pPr>
      <w:r>
        <w:t xml:space="preserve">Redukce učebních plánů, </w:t>
      </w:r>
      <w:r w:rsidR="00321720">
        <w:t>více času, nepřeplněné RVP</w:t>
      </w:r>
    </w:p>
    <w:p w:rsidR="00321720" w:rsidRDefault="00321720" w:rsidP="00321720">
      <w:pPr>
        <w:pStyle w:val="Odstavecseseznamem"/>
        <w:numPr>
          <w:ilvl w:val="0"/>
          <w:numId w:val="21"/>
        </w:numPr>
      </w:pPr>
      <w:r>
        <w:t>Sdílení a podpora v rámci kolektivu, více času a příležitostí na sdílení a vzájemná setkání, ukázkové hodiny, tandemová výuka</w:t>
      </w:r>
    </w:p>
    <w:p w:rsidR="00321720" w:rsidRDefault="00321720" w:rsidP="00321720">
      <w:pPr>
        <w:pStyle w:val="Odstavecseseznamem"/>
        <w:numPr>
          <w:ilvl w:val="0"/>
          <w:numId w:val="21"/>
        </w:numPr>
      </w:pPr>
      <w:r>
        <w:t>Mentoři na školách a finance pro jejich služby</w:t>
      </w:r>
    </w:p>
    <w:p w:rsidR="00321720" w:rsidRDefault="00321720" w:rsidP="00321720">
      <w:pPr>
        <w:pStyle w:val="Odstavecseseznamem"/>
        <w:numPr>
          <w:ilvl w:val="0"/>
          <w:numId w:val="21"/>
        </w:numPr>
      </w:pPr>
      <w:r>
        <w:t>Supervize na školách</w:t>
      </w:r>
    </w:p>
    <w:p w:rsidR="00F8625B" w:rsidRDefault="001D6F41" w:rsidP="001D6F41">
      <w:pPr>
        <w:tabs>
          <w:tab w:val="left" w:pos="1140"/>
        </w:tabs>
      </w:pPr>
      <w:r>
        <w:tab/>
      </w:r>
    </w:p>
    <w:p w:rsidR="002D5F9C" w:rsidRDefault="001D6F41" w:rsidP="002D5F9C">
      <w:r>
        <w:lastRenderedPageBreak/>
        <w:t>Jednou z možností řešení problémů školy uváděly mentoring. Níže tabulka udává kolik škol a jak této služby reálně využívá.</w:t>
      </w:r>
    </w:p>
    <w:p w:rsidR="001D6F41" w:rsidRDefault="001D6F41" w:rsidP="002D5F9C">
      <w:r w:rsidRPr="001D6F41">
        <w:rPr>
          <w:noProof/>
          <w:lang w:eastAsia="cs-CZ"/>
        </w:rPr>
        <w:drawing>
          <wp:inline distT="0" distB="0" distL="0" distR="0" wp14:anchorId="6FF963B5" wp14:editId="4D72FF94">
            <wp:extent cx="2828925" cy="981075"/>
            <wp:effectExtent l="0" t="0" r="9525" b="9525"/>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828925" cy="981075"/>
                    </a:xfrm>
                    <a:prstGeom prst="rect">
                      <a:avLst/>
                    </a:prstGeom>
                    <a:noFill/>
                    <a:ln>
                      <a:noFill/>
                    </a:ln>
                  </pic:spPr>
                </pic:pic>
              </a:graphicData>
            </a:graphic>
          </wp:inline>
        </w:drawing>
      </w:r>
    </w:p>
    <w:p w:rsidR="00321720" w:rsidRDefault="00321720" w:rsidP="002D5F9C"/>
    <w:p w:rsidR="00321720" w:rsidRDefault="00321720" w:rsidP="002D5F9C">
      <w:r>
        <w:t>Přenos praxe mezi učiteli je vnímaná mezi školami jako spíše rozvíjející se oblast spolupráce než něco již dlouhodobě zavedeného.</w:t>
      </w:r>
      <w:r w:rsidR="00BB627C">
        <w:t xml:space="preserve"> Z rozhovorů s pedagogy v rámci různých setkání vyplývá, že je míra spolupráce a vzájemného sdílení vyšší mezi pedagogy z prvního stupně. Konkrétní data</w:t>
      </w:r>
      <w:r w:rsidR="00BF3304">
        <w:t xml:space="preserve"> z šetření </w:t>
      </w:r>
      <w:r w:rsidR="00BB627C">
        <w:t xml:space="preserve"> dle stupňů vzdělávání však nemáme.</w:t>
      </w:r>
    </w:p>
    <w:p w:rsidR="001D6F41" w:rsidRDefault="001D6F41" w:rsidP="001D6F41">
      <w:r>
        <w:rPr>
          <w:noProof/>
          <w:lang w:eastAsia="cs-CZ"/>
        </w:rPr>
        <w:drawing>
          <wp:inline distT="0" distB="0" distL="0" distR="0" wp14:anchorId="7D775F82" wp14:editId="6797FB94">
            <wp:extent cx="5372100" cy="2819400"/>
            <wp:effectExtent l="0" t="0" r="0" b="0"/>
            <wp:docPr id="37" name="Graf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F10ECD" w:rsidRDefault="00F10ECD" w:rsidP="00976978">
      <w:pPr>
        <w:rPr>
          <w:rFonts w:asciiTheme="majorHAnsi" w:eastAsiaTheme="majorEastAsia" w:hAnsiTheme="majorHAnsi" w:cstheme="majorBidi"/>
          <w:color w:val="1F4D78" w:themeColor="accent1" w:themeShade="7F"/>
          <w:sz w:val="24"/>
          <w:szCs w:val="24"/>
        </w:rPr>
      </w:pPr>
    </w:p>
    <w:p w:rsidR="00976978" w:rsidRDefault="00976978" w:rsidP="00976978">
      <w:pPr>
        <w:rPr>
          <w:rFonts w:asciiTheme="majorHAnsi" w:eastAsiaTheme="majorEastAsia" w:hAnsiTheme="majorHAnsi" w:cstheme="majorBidi"/>
          <w:color w:val="1F4D78" w:themeColor="accent1" w:themeShade="7F"/>
          <w:sz w:val="24"/>
          <w:szCs w:val="24"/>
        </w:rPr>
      </w:pPr>
      <w:r w:rsidRPr="00976978">
        <w:rPr>
          <w:rFonts w:asciiTheme="majorHAnsi" w:eastAsiaTheme="majorEastAsia" w:hAnsiTheme="majorHAnsi" w:cstheme="majorBidi"/>
          <w:color w:val="1F4D78" w:themeColor="accent1" w:themeShade="7F"/>
          <w:sz w:val="24"/>
          <w:szCs w:val="24"/>
        </w:rPr>
        <w:t>Práce s nadanými dětmi</w:t>
      </w:r>
    </w:p>
    <w:p w:rsidR="000C3826" w:rsidRDefault="003908DF" w:rsidP="00976978">
      <w:r>
        <w:t>Obecně lze říci, že školy se nadané žáky snaží identifikovat a dále s nimi pracovat. Některé školy (cca 6) projevil</w:t>
      </w:r>
      <w:r w:rsidR="000C3826">
        <w:t>y</w:t>
      </w:r>
      <w:r>
        <w:t xml:space="preserve"> zájem se v této oblasti dále rozvíjet. </w:t>
      </w:r>
    </w:p>
    <w:p w:rsidR="002354B2" w:rsidRPr="003908DF" w:rsidRDefault="003908DF" w:rsidP="00976978">
      <w:r>
        <w:t>Mezi aktivitami, které školy s nadaný</w:t>
      </w:r>
      <w:r w:rsidR="000C3826">
        <w:t>m</w:t>
      </w:r>
      <w:r>
        <w:t>i dětmi realizují</w:t>
      </w:r>
      <w:r w:rsidR="000C3826">
        <w:t>,</w:t>
      </w:r>
      <w:r>
        <w:t xml:space="preserve"> se zmiňovalo:</w:t>
      </w:r>
      <w:r w:rsidR="000C3826">
        <w:t xml:space="preserve"> prohlubování učiva, zapojení do mimoškolních aktivit, dobrovolné projekty, soutěže, vyšší náročnost učiva, výuka vybraných předmětů ve vyšším ročníku, přestupy do vyššího ročníku, vědecká okénka, náročnější a zajímavější úkoly, podpora školního psychologa a systém podpory nadaným žákům i jejich učitelům. </w:t>
      </w:r>
    </w:p>
    <w:p w:rsidR="00976978" w:rsidRDefault="006E7E2F" w:rsidP="00976978">
      <w:pPr>
        <w:rPr>
          <w:rFonts w:asciiTheme="majorHAnsi" w:eastAsiaTheme="majorEastAsia" w:hAnsiTheme="majorHAnsi" w:cstheme="majorBidi"/>
          <w:color w:val="1F4D78" w:themeColor="accent1" w:themeShade="7F"/>
          <w:sz w:val="24"/>
          <w:szCs w:val="24"/>
        </w:rPr>
      </w:pPr>
      <w:r>
        <w:rPr>
          <w:rFonts w:asciiTheme="majorHAnsi" w:eastAsiaTheme="majorEastAsia" w:hAnsiTheme="majorHAnsi" w:cstheme="majorBidi"/>
          <w:color w:val="1F4D78" w:themeColor="accent1" w:themeShade="7F"/>
          <w:sz w:val="24"/>
          <w:szCs w:val="24"/>
        </w:rPr>
        <w:t>Absence a soc</w:t>
      </w:r>
      <w:r w:rsidR="00BD67B0">
        <w:rPr>
          <w:rFonts w:asciiTheme="majorHAnsi" w:eastAsiaTheme="majorEastAsia" w:hAnsiTheme="majorHAnsi" w:cstheme="majorBidi"/>
          <w:color w:val="1F4D78" w:themeColor="accent1" w:themeShade="7F"/>
          <w:sz w:val="24"/>
          <w:szCs w:val="24"/>
        </w:rPr>
        <w:t>iálně patologické jevy a rovné příležitosti</w:t>
      </w:r>
    </w:p>
    <w:p w:rsidR="00BD67B0" w:rsidRDefault="00904A37" w:rsidP="00976978">
      <w:r w:rsidRPr="00904A37">
        <w:t>Většina škol (27) odpověděla, že nepociťují větší problémy s neomluvenou absencí svých žáků.</w:t>
      </w:r>
      <w:r>
        <w:t xml:space="preserve"> Většina škol také nepociťuje výraznější problémy s chováním svých žáků (25 z 35 škol). </w:t>
      </w:r>
    </w:p>
    <w:p w:rsidR="00904A37" w:rsidRDefault="00904A37" w:rsidP="00976978">
      <w:r>
        <w:t>Znalost nástrojů</w:t>
      </w:r>
      <w:r w:rsidRPr="00904A37">
        <w:t xml:space="preserve">, které </w:t>
      </w:r>
      <w:r>
        <w:t xml:space="preserve">škola </w:t>
      </w:r>
      <w:r w:rsidRPr="00904A37">
        <w:t>může použít v případě potřeby výchovných opatření</w:t>
      </w:r>
      <w:r>
        <w:t xml:space="preserve"> je dle odpovědí škol poměrně vysoká (19 škol uvedlo</w:t>
      </w:r>
      <w:r w:rsidR="006021D0">
        <w:t>,</w:t>
      </w:r>
      <w:r>
        <w:t xml:space="preserve"> že znalost má), nicméně dalších cca 7 škol u</w:t>
      </w:r>
      <w:r w:rsidR="006021D0">
        <w:t>vedlo, že b</w:t>
      </w:r>
      <w:r>
        <w:t xml:space="preserve">y si přálo </w:t>
      </w:r>
      <w:r>
        <w:lastRenderedPageBreak/>
        <w:t>posílit své znalosti v této problematice a hlavně jak „skutečně žákům a rodinám pomoci“ nejen papírově. (čili jak skutečně pocítit zlepšení situace).</w:t>
      </w:r>
    </w:p>
    <w:p w:rsidR="00904A37" w:rsidRPr="00904A37" w:rsidRDefault="00904A37" w:rsidP="00976978"/>
    <w:p w:rsidR="00BD67B0" w:rsidRDefault="00BD67B0" w:rsidP="00976978">
      <w:pPr>
        <w:rPr>
          <w:rFonts w:asciiTheme="majorHAnsi" w:eastAsiaTheme="majorEastAsia" w:hAnsiTheme="majorHAnsi" w:cstheme="majorBidi"/>
          <w:color w:val="1F4D78" w:themeColor="accent1" w:themeShade="7F"/>
          <w:sz w:val="24"/>
          <w:szCs w:val="24"/>
        </w:rPr>
      </w:pPr>
    </w:p>
    <w:p w:rsidR="006E7E2F" w:rsidRPr="00976978" w:rsidRDefault="006E7E2F" w:rsidP="00976978">
      <w:pPr>
        <w:rPr>
          <w:rFonts w:asciiTheme="majorHAnsi" w:eastAsiaTheme="majorEastAsia" w:hAnsiTheme="majorHAnsi" w:cstheme="majorBidi"/>
          <w:color w:val="1F4D78" w:themeColor="accent1" w:themeShade="7F"/>
          <w:sz w:val="24"/>
          <w:szCs w:val="24"/>
        </w:rPr>
      </w:pPr>
    </w:p>
    <w:p w:rsidR="00976978" w:rsidRPr="00976978" w:rsidRDefault="00976978" w:rsidP="00976978">
      <w:pPr>
        <w:ind w:left="60"/>
      </w:pPr>
    </w:p>
    <w:p w:rsidR="00976978" w:rsidRPr="00976978" w:rsidRDefault="00976978" w:rsidP="00EE4A93">
      <w:pPr>
        <w:rPr>
          <w:rFonts w:asciiTheme="majorHAnsi" w:eastAsiaTheme="majorEastAsia" w:hAnsiTheme="majorHAnsi" w:cstheme="majorBidi"/>
          <w:color w:val="1F4D78" w:themeColor="accent1" w:themeShade="7F"/>
          <w:sz w:val="24"/>
          <w:szCs w:val="24"/>
        </w:rPr>
      </w:pPr>
    </w:p>
    <w:p w:rsidR="00C82DE2" w:rsidRPr="005F282D" w:rsidRDefault="00C82DE2" w:rsidP="00EE4A93"/>
    <w:sectPr w:rsidR="00C82DE2" w:rsidRPr="005F282D" w:rsidSect="00FE210C">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949" w:rsidRDefault="00E64949" w:rsidP="001B6CB9">
      <w:pPr>
        <w:spacing w:after="0" w:line="240" w:lineRule="auto"/>
      </w:pPr>
      <w:r>
        <w:separator/>
      </w:r>
    </w:p>
  </w:endnote>
  <w:endnote w:type="continuationSeparator" w:id="0">
    <w:p w:rsidR="00E64949" w:rsidRDefault="00E64949" w:rsidP="001B6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949" w:rsidRDefault="00E64949" w:rsidP="001B6CB9">
      <w:pPr>
        <w:spacing w:after="0" w:line="240" w:lineRule="auto"/>
      </w:pPr>
      <w:r>
        <w:separator/>
      </w:r>
    </w:p>
  </w:footnote>
  <w:footnote w:type="continuationSeparator" w:id="0">
    <w:p w:rsidR="00E64949" w:rsidRDefault="00E64949" w:rsidP="001B6C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7A59"/>
    <w:multiLevelType w:val="hybridMultilevel"/>
    <w:tmpl w:val="061249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554DC9"/>
    <w:multiLevelType w:val="hybridMultilevel"/>
    <w:tmpl w:val="C1A8C9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42447E"/>
    <w:multiLevelType w:val="hybridMultilevel"/>
    <w:tmpl w:val="C85287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839204D"/>
    <w:multiLevelType w:val="hybridMultilevel"/>
    <w:tmpl w:val="AA2CD0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569182A"/>
    <w:multiLevelType w:val="hybridMultilevel"/>
    <w:tmpl w:val="642A2F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84B5C2B"/>
    <w:multiLevelType w:val="hybridMultilevel"/>
    <w:tmpl w:val="2D2A032A"/>
    <w:lvl w:ilvl="0" w:tplc="1E82C968">
      <w:start w:val="28"/>
      <w:numFmt w:val="bullet"/>
      <w:lvlText w:val="-"/>
      <w:lvlJc w:val="left"/>
      <w:pPr>
        <w:ind w:left="420" w:hanging="360"/>
      </w:pPr>
      <w:rPr>
        <w:rFonts w:ascii="Calibri Light" w:eastAsiaTheme="majorEastAsia" w:hAnsi="Calibri Light" w:cs="Calibri Light"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6" w15:restartNumberingAfterBreak="0">
    <w:nsid w:val="48506F7B"/>
    <w:multiLevelType w:val="hybridMultilevel"/>
    <w:tmpl w:val="3C004F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BB92FC3"/>
    <w:multiLevelType w:val="hybridMultilevel"/>
    <w:tmpl w:val="EBA26A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0837EF9"/>
    <w:multiLevelType w:val="hybridMultilevel"/>
    <w:tmpl w:val="DDF6C7A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59142678"/>
    <w:multiLevelType w:val="hybridMultilevel"/>
    <w:tmpl w:val="F17008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95553F2"/>
    <w:multiLevelType w:val="hybridMultilevel"/>
    <w:tmpl w:val="5FCE00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B732242"/>
    <w:multiLevelType w:val="hybridMultilevel"/>
    <w:tmpl w:val="07361F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E356E57"/>
    <w:multiLevelType w:val="hybridMultilevel"/>
    <w:tmpl w:val="767023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04B6002"/>
    <w:multiLevelType w:val="hybridMultilevel"/>
    <w:tmpl w:val="08A05EE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630758B8"/>
    <w:multiLevelType w:val="hybridMultilevel"/>
    <w:tmpl w:val="99967990"/>
    <w:lvl w:ilvl="0" w:tplc="1E82C968">
      <w:start w:val="28"/>
      <w:numFmt w:val="bullet"/>
      <w:lvlText w:val="-"/>
      <w:lvlJc w:val="left"/>
      <w:pPr>
        <w:ind w:left="420" w:hanging="360"/>
      </w:pPr>
      <w:rPr>
        <w:rFonts w:ascii="Calibri Light" w:eastAsiaTheme="majorEastAsia" w:hAnsi="Calibri Light" w:cs="Calibri Ligh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6F16DBE"/>
    <w:multiLevelType w:val="hybridMultilevel"/>
    <w:tmpl w:val="BFD4BC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91C201C"/>
    <w:multiLevelType w:val="hybridMultilevel"/>
    <w:tmpl w:val="2946C4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08A3749"/>
    <w:multiLevelType w:val="hybridMultilevel"/>
    <w:tmpl w:val="712ADA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0B059E8"/>
    <w:multiLevelType w:val="hybridMultilevel"/>
    <w:tmpl w:val="A3DA59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8F069ED"/>
    <w:multiLevelType w:val="hybridMultilevel"/>
    <w:tmpl w:val="D1DEE0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D3355DA"/>
    <w:multiLevelType w:val="hybridMultilevel"/>
    <w:tmpl w:val="B144F5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10"/>
  </w:num>
  <w:num w:numId="4">
    <w:abstractNumId w:val="19"/>
  </w:num>
  <w:num w:numId="5">
    <w:abstractNumId w:val="2"/>
  </w:num>
  <w:num w:numId="6">
    <w:abstractNumId w:val="1"/>
  </w:num>
  <w:num w:numId="7">
    <w:abstractNumId w:val="11"/>
  </w:num>
  <w:num w:numId="8">
    <w:abstractNumId w:val="15"/>
  </w:num>
  <w:num w:numId="9">
    <w:abstractNumId w:val="12"/>
  </w:num>
  <w:num w:numId="10">
    <w:abstractNumId w:val="6"/>
  </w:num>
  <w:num w:numId="11">
    <w:abstractNumId w:val="18"/>
  </w:num>
  <w:num w:numId="12">
    <w:abstractNumId w:val="8"/>
  </w:num>
  <w:num w:numId="13">
    <w:abstractNumId w:val="13"/>
  </w:num>
  <w:num w:numId="14">
    <w:abstractNumId w:val="5"/>
  </w:num>
  <w:num w:numId="15">
    <w:abstractNumId w:val="14"/>
  </w:num>
  <w:num w:numId="16">
    <w:abstractNumId w:val="7"/>
  </w:num>
  <w:num w:numId="17">
    <w:abstractNumId w:val="9"/>
  </w:num>
  <w:num w:numId="18">
    <w:abstractNumId w:val="0"/>
  </w:num>
  <w:num w:numId="19">
    <w:abstractNumId w:val="17"/>
  </w:num>
  <w:num w:numId="20">
    <w:abstractNumId w:val="1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FB8"/>
    <w:rsid w:val="00006D7C"/>
    <w:rsid w:val="000076B9"/>
    <w:rsid w:val="000175F1"/>
    <w:rsid w:val="00017B35"/>
    <w:rsid w:val="00017C0B"/>
    <w:rsid w:val="00033512"/>
    <w:rsid w:val="000416FA"/>
    <w:rsid w:val="00055A1D"/>
    <w:rsid w:val="00062CFD"/>
    <w:rsid w:val="00063435"/>
    <w:rsid w:val="00064A37"/>
    <w:rsid w:val="00065025"/>
    <w:rsid w:val="00066F85"/>
    <w:rsid w:val="00067366"/>
    <w:rsid w:val="0006770D"/>
    <w:rsid w:val="000A402F"/>
    <w:rsid w:val="000B3605"/>
    <w:rsid w:val="000B3DA6"/>
    <w:rsid w:val="000B44C8"/>
    <w:rsid w:val="000B5F68"/>
    <w:rsid w:val="000C02A8"/>
    <w:rsid w:val="000C3826"/>
    <w:rsid w:val="000C66DC"/>
    <w:rsid w:val="000D29C3"/>
    <w:rsid w:val="000F3A77"/>
    <w:rsid w:val="0012445B"/>
    <w:rsid w:val="00133436"/>
    <w:rsid w:val="001652BE"/>
    <w:rsid w:val="001706B3"/>
    <w:rsid w:val="00172F05"/>
    <w:rsid w:val="00173F9C"/>
    <w:rsid w:val="00176D89"/>
    <w:rsid w:val="00192A74"/>
    <w:rsid w:val="001A4470"/>
    <w:rsid w:val="001B1234"/>
    <w:rsid w:val="001B6CB9"/>
    <w:rsid w:val="001C3BD1"/>
    <w:rsid w:val="001D073C"/>
    <w:rsid w:val="001D0AC2"/>
    <w:rsid w:val="001D1D04"/>
    <w:rsid w:val="001D6F41"/>
    <w:rsid w:val="001E3192"/>
    <w:rsid w:val="001E3FC6"/>
    <w:rsid w:val="001F1A58"/>
    <w:rsid w:val="001F407C"/>
    <w:rsid w:val="00204205"/>
    <w:rsid w:val="00205B10"/>
    <w:rsid w:val="002116C3"/>
    <w:rsid w:val="002119DF"/>
    <w:rsid w:val="002268BE"/>
    <w:rsid w:val="00226D94"/>
    <w:rsid w:val="002301C6"/>
    <w:rsid w:val="002354B2"/>
    <w:rsid w:val="002408B0"/>
    <w:rsid w:val="00247E2F"/>
    <w:rsid w:val="00256FE0"/>
    <w:rsid w:val="00261AA7"/>
    <w:rsid w:val="002774DF"/>
    <w:rsid w:val="002774E7"/>
    <w:rsid w:val="00280F24"/>
    <w:rsid w:val="00282BA4"/>
    <w:rsid w:val="002841B8"/>
    <w:rsid w:val="0028452F"/>
    <w:rsid w:val="00291FB8"/>
    <w:rsid w:val="0029500A"/>
    <w:rsid w:val="002A6B73"/>
    <w:rsid w:val="002B03C5"/>
    <w:rsid w:val="002B3503"/>
    <w:rsid w:val="002C5F51"/>
    <w:rsid w:val="002C7DDC"/>
    <w:rsid w:val="002D2179"/>
    <w:rsid w:val="002D47C9"/>
    <w:rsid w:val="002D5F9C"/>
    <w:rsid w:val="002E033E"/>
    <w:rsid w:val="002E2FA9"/>
    <w:rsid w:val="00300453"/>
    <w:rsid w:val="00301F01"/>
    <w:rsid w:val="00313099"/>
    <w:rsid w:val="00314402"/>
    <w:rsid w:val="00321720"/>
    <w:rsid w:val="00325941"/>
    <w:rsid w:val="00342D45"/>
    <w:rsid w:val="00345580"/>
    <w:rsid w:val="00351C76"/>
    <w:rsid w:val="003532CF"/>
    <w:rsid w:val="00354C92"/>
    <w:rsid w:val="003604A5"/>
    <w:rsid w:val="00361576"/>
    <w:rsid w:val="0037234A"/>
    <w:rsid w:val="00372E1B"/>
    <w:rsid w:val="003778B2"/>
    <w:rsid w:val="00384E96"/>
    <w:rsid w:val="0038638D"/>
    <w:rsid w:val="003908DF"/>
    <w:rsid w:val="00391ACB"/>
    <w:rsid w:val="00395837"/>
    <w:rsid w:val="00397118"/>
    <w:rsid w:val="003B3093"/>
    <w:rsid w:val="003B50DA"/>
    <w:rsid w:val="003B6717"/>
    <w:rsid w:val="003D142D"/>
    <w:rsid w:val="003D16A2"/>
    <w:rsid w:val="003D37F3"/>
    <w:rsid w:val="003D4B6A"/>
    <w:rsid w:val="003E13B8"/>
    <w:rsid w:val="003E5179"/>
    <w:rsid w:val="003E6911"/>
    <w:rsid w:val="003E7B2B"/>
    <w:rsid w:val="003F09EC"/>
    <w:rsid w:val="003F3C2B"/>
    <w:rsid w:val="00405721"/>
    <w:rsid w:val="004107CF"/>
    <w:rsid w:val="00434ABA"/>
    <w:rsid w:val="00455E36"/>
    <w:rsid w:val="00456464"/>
    <w:rsid w:val="00465E33"/>
    <w:rsid w:val="00466E0D"/>
    <w:rsid w:val="004711FE"/>
    <w:rsid w:val="00471A3B"/>
    <w:rsid w:val="0047215D"/>
    <w:rsid w:val="00473EAE"/>
    <w:rsid w:val="00474063"/>
    <w:rsid w:val="0047601F"/>
    <w:rsid w:val="0047602D"/>
    <w:rsid w:val="00496211"/>
    <w:rsid w:val="004A41E2"/>
    <w:rsid w:val="004B04EB"/>
    <w:rsid w:val="004B7383"/>
    <w:rsid w:val="004C10A5"/>
    <w:rsid w:val="004C72F3"/>
    <w:rsid w:val="004D4A86"/>
    <w:rsid w:val="004E11BE"/>
    <w:rsid w:val="004E195A"/>
    <w:rsid w:val="004E2151"/>
    <w:rsid w:val="004E58B4"/>
    <w:rsid w:val="004F11CF"/>
    <w:rsid w:val="004F3509"/>
    <w:rsid w:val="00514EF8"/>
    <w:rsid w:val="00536F99"/>
    <w:rsid w:val="0054327A"/>
    <w:rsid w:val="005440C2"/>
    <w:rsid w:val="005447AA"/>
    <w:rsid w:val="00546854"/>
    <w:rsid w:val="00552552"/>
    <w:rsid w:val="00552620"/>
    <w:rsid w:val="005555BC"/>
    <w:rsid w:val="00555981"/>
    <w:rsid w:val="00563245"/>
    <w:rsid w:val="0057078C"/>
    <w:rsid w:val="005849B3"/>
    <w:rsid w:val="00585782"/>
    <w:rsid w:val="00590EA6"/>
    <w:rsid w:val="005A4ED6"/>
    <w:rsid w:val="005A7BC8"/>
    <w:rsid w:val="005B0DA3"/>
    <w:rsid w:val="005B3525"/>
    <w:rsid w:val="005B3EEB"/>
    <w:rsid w:val="005C32FD"/>
    <w:rsid w:val="005C53BB"/>
    <w:rsid w:val="005D0785"/>
    <w:rsid w:val="005D6748"/>
    <w:rsid w:val="005E1C50"/>
    <w:rsid w:val="005E3529"/>
    <w:rsid w:val="005E5332"/>
    <w:rsid w:val="005F282D"/>
    <w:rsid w:val="006021D0"/>
    <w:rsid w:val="00605A5E"/>
    <w:rsid w:val="00613DFA"/>
    <w:rsid w:val="00615A3F"/>
    <w:rsid w:val="0062537C"/>
    <w:rsid w:val="00637669"/>
    <w:rsid w:val="00646DAD"/>
    <w:rsid w:val="00651A17"/>
    <w:rsid w:val="0067674B"/>
    <w:rsid w:val="00687066"/>
    <w:rsid w:val="00691927"/>
    <w:rsid w:val="006939BD"/>
    <w:rsid w:val="006A35D3"/>
    <w:rsid w:val="006A3A6F"/>
    <w:rsid w:val="006B11C5"/>
    <w:rsid w:val="006B1485"/>
    <w:rsid w:val="006B272A"/>
    <w:rsid w:val="006B3F00"/>
    <w:rsid w:val="006B4632"/>
    <w:rsid w:val="006B529B"/>
    <w:rsid w:val="006E4F09"/>
    <w:rsid w:val="006E6EC9"/>
    <w:rsid w:val="006E7E2F"/>
    <w:rsid w:val="006F3070"/>
    <w:rsid w:val="00704953"/>
    <w:rsid w:val="00727700"/>
    <w:rsid w:val="00731BB7"/>
    <w:rsid w:val="0074661A"/>
    <w:rsid w:val="007525BF"/>
    <w:rsid w:val="00754008"/>
    <w:rsid w:val="00756BB0"/>
    <w:rsid w:val="007577C6"/>
    <w:rsid w:val="00760981"/>
    <w:rsid w:val="00760C66"/>
    <w:rsid w:val="0076130A"/>
    <w:rsid w:val="00766F3D"/>
    <w:rsid w:val="007706ED"/>
    <w:rsid w:val="00774B47"/>
    <w:rsid w:val="0078551F"/>
    <w:rsid w:val="00786001"/>
    <w:rsid w:val="007864F2"/>
    <w:rsid w:val="0079178B"/>
    <w:rsid w:val="007C4E49"/>
    <w:rsid w:val="007C767D"/>
    <w:rsid w:val="007D5C22"/>
    <w:rsid w:val="007E4DB6"/>
    <w:rsid w:val="007F234C"/>
    <w:rsid w:val="007F5FCE"/>
    <w:rsid w:val="00802162"/>
    <w:rsid w:val="008100D6"/>
    <w:rsid w:val="008136C0"/>
    <w:rsid w:val="00824710"/>
    <w:rsid w:val="00825146"/>
    <w:rsid w:val="00833F4A"/>
    <w:rsid w:val="008349EC"/>
    <w:rsid w:val="0083702B"/>
    <w:rsid w:val="008370FC"/>
    <w:rsid w:val="00841523"/>
    <w:rsid w:val="00842C8B"/>
    <w:rsid w:val="008535D4"/>
    <w:rsid w:val="00861F46"/>
    <w:rsid w:val="00876E0F"/>
    <w:rsid w:val="0088218C"/>
    <w:rsid w:val="00885FFC"/>
    <w:rsid w:val="00897F54"/>
    <w:rsid w:val="008A6F2C"/>
    <w:rsid w:val="008A77DB"/>
    <w:rsid w:val="008B1F7D"/>
    <w:rsid w:val="008D73AF"/>
    <w:rsid w:val="008E4DFC"/>
    <w:rsid w:val="00904A37"/>
    <w:rsid w:val="009166A4"/>
    <w:rsid w:val="00934B29"/>
    <w:rsid w:val="00935A65"/>
    <w:rsid w:val="00950022"/>
    <w:rsid w:val="0095092A"/>
    <w:rsid w:val="00950CAB"/>
    <w:rsid w:val="00965483"/>
    <w:rsid w:val="00965DD5"/>
    <w:rsid w:val="0097612C"/>
    <w:rsid w:val="00976978"/>
    <w:rsid w:val="009A7F03"/>
    <w:rsid w:val="009B1A96"/>
    <w:rsid w:val="009B3CCA"/>
    <w:rsid w:val="009C1C04"/>
    <w:rsid w:val="009C3E7B"/>
    <w:rsid w:val="009D0264"/>
    <w:rsid w:val="009D046B"/>
    <w:rsid w:val="009D7862"/>
    <w:rsid w:val="009E38D6"/>
    <w:rsid w:val="009E4B43"/>
    <w:rsid w:val="00A02945"/>
    <w:rsid w:val="00A04C67"/>
    <w:rsid w:val="00A115CE"/>
    <w:rsid w:val="00A14AFB"/>
    <w:rsid w:val="00A15199"/>
    <w:rsid w:val="00A155B6"/>
    <w:rsid w:val="00A178E3"/>
    <w:rsid w:val="00A30C15"/>
    <w:rsid w:val="00A3755F"/>
    <w:rsid w:val="00A44E42"/>
    <w:rsid w:val="00A7019C"/>
    <w:rsid w:val="00A71A0A"/>
    <w:rsid w:val="00A74F21"/>
    <w:rsid w:val="00A82F75"/>
    <w:rsid w:val="00A83952"/>
    <w:rsid w:val="00A84D75"/>
    <w:rsid w:val="00A92D70"/>
    <w:rsid w:val="00AA5525"/>
    <w:rsid w:val="00AA6BD1"/>
    <w:rsid w:val="00AC1F75"/>
    <w:rsid w:val="00AC5A62"/>
    <w:rsid w:val="00AD2F4C"/>
    <w:rsid w:val="00AE5AF1"/>
    <w:rsid w:val="00AF2E85"/>
    <w:rsid w:val="00AF6692"/>
    <w:rsid w:val="00AF7248"/>
    <w:rsid w:val="00B02B58"/>
    <w:rsid w:val="00B06471"/>
    <w:rsid w:val="00B142B7"/>
    <w:rsid w:val="00B24A0D"/>
    <w:rsid w:val="00B45FE0"/>
    <w:rsid w:val="00B55A3C"/>
    <w:rsid w:val="00B649F5"/>
    <w:rsid w:val="00B75210"/>
    <w:rsid w:val="00B872D0"/>
    <w:rsid w:val="00B92D10"/>
    <w:rsid w:val="00B967E2"/>
    <w:rsid w:val="00BB627C"/>
    <w:rsid w:val="00BB677E"/>
    <w:rsid w:val="00BC302F"/>
    <w:rsid w:val="00BC466A"/>
    <w:rsid w:val="00BC7E34"/>
    <w:rsid w:val="00BD3EAD"/>
    <w:rsid w:val="00BD64AC"/>
    <w:rsid w:val="00BD67B0"/>
    <w:rsid w:val="00BD77F6"/>
    <w:rsid w:val="00BE53A9"/>
    <w:rsid w:val="00BF3304"/>
    <w:rsid w:val="00BF6315"/>
    <w:rsid w:val="00C11787"/>
    <w:rsid w:val="00C20F09"/>
    <w:rsid w:val="00C7078B"/>
    <w:rsid w:val="00C82DE2"/>
    <w:rsid w:val="00C909EB"/>
    <w:rsid w:val="00C914AA"/>
    <w:rsid w:val="00C941DC"/>
    <w:rsid w:val="00C95C62"/>
    <w:rsid w:val="00C96053"/>
    <w:rsid w:val="00CA24DE"/>
    <w:rsid w:val="00CA4501"/>
    <w:rsid w:val="00CB1730"/>
    <w:rsid w:val="00CB2AA9"/>
    <w:rsid w:val="00CF0AC7"/>
    <w:rsid w:val="00CF73E0"/>
    <w:rsid w:val="00D1029B"/>
    <w:rsid w:val="00D236C3"/>
    <w:rsid w:val="00D23760"/>
    <w:rsid w:val="00D53AA2"/>
    <w:rsid w:val="00D55244"/>
    <w:rsid w:val="00D56332"/>
    <w:rsid w:val="00D6026F"/>
    <w:rsid w:val="00D61EAE"/>
    <w:rsid w:val="00D64557"/>
    <w:rsid w:val="00D76595"/>
    <w:rsid w:val="00D95133"/>
    <w:rsid w:val="00DA4297"/>
    <w:rsid w:val="00DA6F2D"/>
    <w:rsid w:val="00DB36A4"/>
    <w:rsid w:val="00DB377D"/>
    <w:rsid w:val="00DC5D45"/>
    <w:rsid w:val="00DC6EC8"/>
    <w:rsid w:val="00DE6588"/>
    <w:rsid w:val="00E00DA7"/>
    <w:rsid w:val="00E03395"/>
    <w:rsid w:val="00E1181E"/>
    <w:rsid w:val="00E32A5D"/>
    <w:rsid w:val="00E32AC7"/>
    <w:rsid w:val="00E3622D"/>
    <w:rsid w:val="00E408BE"/>
    <w:rsid w:val="00E50591"/>
    <w:rsid w:val="00E5251C"/>
    <w:rsid w:val="00E64949"/>
    <w:rsid w:val="00E651EB"/>
    <w:rsid w:val="00E65330"/>
    <w:rsid w:val="00E66393"/>
    <w:rsid w:val="00E702AB"/>
    <w:rsid w:val="00E74484"/>
    <w:rsid w:val="00E8494D"/>
    <w:rsid w:val="00E91115"/>
    <w:rsid w:val="00E94014"/>
    <w:rsid w:val="00E96EF6"/>
    <w:rsid w:val="00EA63A9"/>
    <w:rsid w:val="00EB2495"/>
    <w:rsid w:val="00EB45E8"/>
    <w:rsid w:val="00EB4A7E"/>
    <w:rsid w:val="00EE4A93"/>
    <w:rsid w:val="00F10ECD"/>
    <w:rsid w:val="00F13AE1"/>
    <w:rsid w:val="00F15654"/>
    <w:rsid w:val="00F22E76"/>
    <w:rsid w:val="00F26DF7"/>
    <w:rsid w:val="00F323B7"/>
    <w:rsid w:val="00F373AF"/>
    <w:rsid w:val="00F415EE"/>
    <w:rsid w:val="00F444EA"/>
    <w:rsid w:val="00F44781"/>
    <w:rsid w:val="00F46E59"/>
    <w:rsid w:val="00F55373"/>
    <w:rsid w:val="00F6115A"/>
    <w:rsid w:val="00F6567E"/>
    <w:rsid w:val="00F73137"/>
    <w:rsid w:val="00F73215"/>
    <w:rsid w:val="00F73B7C"/>
    <w:rsid w:val="00F75409"/>
    <w:rsid w:val="00F8625B"/>
    <w:rsid w:val="00F86DFB"/>
    <w:rsid w:val="00FA1145"/>
    <w:rsid w:val="00FA23CE"/>
    <w:rsid w:val="00FA3F20"/>
    <w:rsid w:val="00FB438D"/>
    <w:rsid w:val="00FB71B1"/>
    <w:rsid w:val="00FC0BC4"/>
    <w:rsid w:val="00FC1E40"/>
    <w:rsid w:val="00FC2DC1"/>
    <w:rsid w:val="00FC69D1"/>
    <w:rsid w:val="00FE210C"/>
    <w:rsid w:val="00FF77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4D71B"/>
  <w15:chartTrackingRefBased/>
  <w15:docId w15:val="{0ECE2CD5-9E1C-4189-8736-8727857E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291F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291FB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291FB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unhideWhenUsed/>
    <w:qFormat/>
    <w:rsid w:val="005447A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91FB8"/>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291FB8"/>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291FB8"/>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rsid w:val="005447AA"/>
    <w:rPr>
      <w:rFonts w:asciiTheme="majorHAnsi" w:eastAsiaTheme="majorEastAsia" w:hAnsiTheme="majorHAnsi" w:cstheme="majorBidi"/>
      <w:i/>
      <w:iCs/>
      <w:color w:val="2E74B5" w:themeColor="accent1" w:themeShade="BF"/>
    </w:rPr>
  </w:style>
  <w:style w:type="paragraph" w:styleId="Zhlav">
    <w:name w:val="header"/>
    <w:basedOn w:val="Normln"/>
    <w:link w:val="ZhlavChar"/>
    <w:uiPriority w:val="99"/>
    <w:unhideWhenUsed/>
    <w:rsid w:val="001B6CB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B6CB9"/>
  </w:style>
  <w:style w:type="paragraph" w:styleId="Zpat">
    <w:name w:val="footer"/>
    <w:basedOn w:val="Normln"/>
    <w:link w:val="ZpatChar"/>
    <w:uiPriority w:val="99"/>
    <w:unhideWhenUsed/>
    <w:rsid w:val="001B6CB9"/>
    <w:pPr>
      <w:tabs>
        <w:tab w:val="center" w:pos="4536"/>
        <w:tab w:val="right" w:pos="9072"/>
      </w:tabs>
      <w:spacing w:after="0" w:line="240" w:lineRule="auto"/>
    </w:pPr>
  </w:style>
  <w:style w:type="character" w:customStyle="1" w:styleId="ZpatChar">
    <w:name w:val="Zápatí Char"/>
    <w:basedOn w:val="Standardnpsmoodstavce"/>
    <w:link w:val="Zpat"/>
    <w:uiPriority w:val="99"/>
    <w:rsid w:val="001B6CB9"/>
  </w:style>
  <w:style w:type="table" w:styleId="Mkatabulky">
    <w:name w:val="Table Grid"/>
    <w:basedOn w:val="Normlntabulka"/>
    <w:uiPriority w:val="39"/>
    <w:rsid w:val="00FA1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E195A"/>
    <w:pPr>
      <w:ind w:left="720"/>
      <w:contextualSpacing/>
    </w:pPr>
  </w:style>
  <w:style w:type="character" w:styleId="Hypertextovodkaz">
    <w:name w:val="Hyperlink"/>
    <w:basedOn w:val="Standardnpsmoodstavce"/>
    <w:uiPriority w:val="99"/>
    <w:unhideWhenUsed/>
    <w:rsid w:val="007E4DB6"/>
    <w:rPr>
      <w:color w:val="0563C1" w:themeColor="hyperlink"/>
      <w:u w:val="single"/>
    </w:rPr>
  </w:style>
  <w:style w:type="character" w:styleId="Zdraznn">
    <w:name w:val="Emphasis"/>
    <w:basedOn w:val="Standardnpsmoodstavce"/>
    <w:uiPriority w:val="20"/>
    <w:qFormat/>
    <w:rsid w:val="00A115CE"/>
    <w:rPr>
      <w:i/>
      <w:iCs/>
    </w:rPr>
  </w:style>
  <w:style w:type="paragraph" w:styleId="Textbubliny">
    <w:name w:val="Balloon Text"/>
    <w:basedOn w:val="Normln"/>
    <w:link w:val="TextbublinyChar"/>
    <w:uiPriority w:val="99"/>
    <w:semiHidden/>
    <w:unhideWhenUsed/>
    <w:rsid w:val="0095092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509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83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3" Type="http://schemas.openxmlformats.org/officeDocument/2006/relationships/settings" Target="settings.xml"/><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7" Type="http://schemas.openxmlformats.org/officeDocument/2006/relationships/image" Target="media/image1.emf"/><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41" Type="http://schemas.openxmlformats.org/officeDocument/2006/relationships/image" Target="media/image3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52ZuenJlFyE" TargetMode="External"/><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10" Type="http://schemas.openxmlformats.org/officeDocument/2006/relationships/image" Target="media/image4.emf"/><Relationship Id="rId19" Type="http://schemas.openxmlformats.org/officeDocument/2006/relationships/image" Target="media/image12.emf"/><Relationship Id="rId31" Type="http://schemas.openxmlformats.org/officeDocument/2006/relationships/image" Target="media/image24.emf"/><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barbo\Documents%20Lok&#225;l\MAPII\tabulky%20k%20analyze%20popis%20pot&#345;eb%20&#353;kol.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Hodnocení</a:t>
            </a:r>
            <a:r>
              <a:rPr lang="cs-CZ" baseline="0"/>
              <a:t> přenosu praxe mezi učiteli</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9F0-4B03-913C-DCC62DB0A5A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9F0-4B03-913C-DCC62DB0A5A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9F0-4B03-913C-DCC62DB0A5A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9F0-4B03-913C-DCC62DB0A5A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List1!$M$98:$M$101</c:f>
              <c:strCache>
                <c:ptCount val="4"/>
                <c:pt idx="0">
                  <c:v>Probíhá dobře</c:v>
                </c:pt>
                <c:pt idx="1">
                  <c:v>Probíhá velmi dobře, máme s tím dlouhodobou zkušenost</c:v>
                </c:pt>
                <c:pt idx="2">
                  <c:v>Snažíme se, ale cítíme jisté rezervy</c:v>
                </c:pt>
                <c:pt idx="3">
                  <c:v>Zatím neprobíhá</c:v>
                </c:pt>
              </c:strCache>
            </c:strRef>
          </c:cat>
          <c:val>
            <c:numRef>
              <c:f>List1!$N$98:$N$101</c:f>
              <c:numCache>
                <c:formatCode>General</c:formatCode>
                <c:ptCount val="4"/>
                <c:pt idx="0">
                  <c:v>13</c:v>
                </c:pt>
                <c:pt idx="1">
                  <c:v>6</c:v>
                </c:pt>
                <c:pt idx="2">
                  <c:v>15</c:v>
                </c:pt>
                <c:pt idx="3">
                  <c:v>1</c:v>
                </c:pt>
              </c:numCache>
            </c:numRef>
          </c:val>
          <c:extLst>
            <c:ext xmlns:c16="http://schemas.microsoft.com/office/drawing/2014/chart" uri="{C3380CC4-5D6E-409C-BE32-E72D297353CC}">
              <c16:uniqueId val="{00000008-29F0-4B03-913C-DCC62DB0A5A5}"/>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23532045196478099"/>
          <c:y val="0.5856809959565864"/>
          <c:w val="0.61446522309711282"/>
          <c:h val="0.2771845238095238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26581</TotalTime>
  <Pages>27</Pages>
  <Words>6733</Words>
  <Characters>39727</Characters>
  <Application>Microsoft Office Word</Application>
  <DocSecurity>0</DocSecurity>
  <Lines>331</Lines>
  <Paragraphs>92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Barboříková</dc:creator>
  <cp:keywords/>
  <dc:description/>
  <cp:lastModifiedBy>Hana Barboříková</cp:lastModifiedBy>
  <cp:revision>242</cp:revision>
  <cp:lastPrinted>2020-03-10T09:02:00Z</cp:lastPrinted>
  <dcterms:created xsi:type="dcterms:W3CDTF">2019-08-05T08:18:00Z</dcterms:created>
  <dcterms:modified xsi:type="dcterms:W3CDTF">2020-09-24T09:24:00Z</dcterms:modified>
</cp:coreProperties>
</file>