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CD8" w:rsidRDefault="00D947CF" w:rsidP="00423C71">
      <w:pPr>
        <w:pStyle w:val="Nadpis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SWOT analýzy</w:t>
      </w:r>
      <w:r w:rsidR="00423C71">
        <w:rPr>
          <w:rFonts w:eastAsia="Times New Roman"/>
          <w:lang w:eastAsia="cs-CZ"/>
        </w:rPr>
        <w:t xml:space="preserve"> klíčových témat</w:t>
      </w:r>
    </w:p>
    <w:p w:rsidR="00423C71" w:rsidRDefault="00423C71" w:rsidP="00423C71">
      <w:pPr>
        <w:rPr>
          <w:lang w:eastAsia="cs-CZ"/>
        </w:rPr>
      </w:pPr>
      <w:r>
        <w:rPr>
          <w:lang w:eastAsia="cs-CZ"/>
        </w:rPr>
        <w:t>Pracovní dokument</w:t>
      </w:r>
    </w:p>
    <w:p w:rsidR="00423C71" w:rsidRDefault="00423C71" w:rsidP="00423C71">
      <w:pPr>
        <w:rPr>
          <w:lang w:eastAsia="cs-CZ"/>
        </w:rPr>
      </w:pPr>
    </w:p>
    <w:p w:rsidR="00423C71" w:rsidRDefault="00423C71" w:rsidP="00423C71">
      <w:pPr>
        <w:pStyle w:val="Nadpis2"/>
        <w:rPr>
          <w:lang w:eastAsia="cs-CZ"/>
        </w:rPr>
      </w:pPr>
      <w:r>
        <w:rPr>
          <w:lang w:eastAsia="cs-CZ"/>
        </w:rPr>
        <w:t xml:space="preserve">Téma 1: </w:t>
      </w:r>
      <w:r w:rsidRPr="00423C71">
        <w:rPr>
          <w:lang w:eastAsia="cs-CZ"/>
        </w:rPr>
        <w:t>Podpora moderních didaktických forem vedoucích k rozvoji KK</w:t>
      </w:r>
    </w:p>
    <w:p w:rsidR="00423C71" w:rsidRPr="00423C71" w:rsidRDefault="00423C71" w:rsidP="00423C71">
      <w:pPr>
        <w:ind w:left="708" w:hanging="708"/>
        <w:rPr>
          <w:u w:val="single"/>
          <w:lang w:eastAsia="cs-CZ"/>
        </w:rPr>
      </w:pPr>
      <w:r w:rsidRPr="00423C71">
        <w:rPr>
          <w:u w:val="single"/>
          <w:lang w:eastAsia="cs-CZ"/>
        </w:rPr>
        <w:t>Silné stánky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>- relativně běžné na 1.st ZŠ a v MŠ (používání větší palety MDF)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>- podpora uplatnění MDF od vedení škol, dobré materiální zázemí,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>- sdílení na podpora pedagogů na úrovni školy</w:t>
      </w:r>
    </w:p>
    <w:p w:rsidR="00423C71" w:rsidRPr="00423C71" w:rsidRDefault="00423C71" w:rsidP="00423C71">
      <w:pPr>
        <w:ind w:left="708" w:hanging="708"/>
        <w:rPr>
          <w:u w:val="single"/>
          <w:lang w:eastAsia="cs-CZ"/>
        </w:rPr>
      </w:pPr>
      <w:r w:rsidRPr="00423C71">
        <w:rPr>
          <w:u w:val="single"/>
          <w:lang w:eastAsia="cs-CZ"/>
        </w:rPr>
        <w:t>Slabé stránky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 xml:space="preserve">- </w:t>
      </w:r>
      <w:r w:rsidR="00B51ADB">
        <w:rPr>
          <w:lang w:eastAsia="cs-CZ"/>
        </w:rPr>
        <w:tab/>
      </w:r>
      <w:r>
        <w:rPr>
          <w:lang w:eastAsia="cs-CZ"/>
        </w:rPr>
        <w:t>menší míra používání MDF na 2st.zš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 xml:space="preserve">- </w:t>
      </w:r>
      <w:r w:rsidR="00B51ADB">
        <w:rPr>
          <w:lang w:eastAsia="cs-CZ"/>
        </w:rPr>
        <w:tab/>
      </w:r>
      <w:r>
        <w:rPr>
          <w:lang w:eastAsia="cs-CZ"/>
        </w:rPr>
        <w:t>Sdílení a podpora pedagogů mezi různými školami, předávání námětů, výukových materiálů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 xml:space="preserve">-  </w:t>
      </w:r>
      <w:r w:rsidR="00B51ADB">
        <w:rPr>
          <w:lang w:eastAsia="cs-CZ"/>
        </w:rPr>
        <w:tab/>
      </w:r>
      <w:bookmarkStart w:id="0" w:name="_GoBack"/>
      <w:bookmarkEnd w:id="0"/>
      <w:r>
        <w:rPr>
          <w:lang w:eastAsia="cs-CZ"/>
        </w:rPr>
        <w:t xml:space="preserve">není to rutina, tendence sklouzávání do stereotypních modelů </w:t>
      </w:r>
    </w:p>
    <w:p w:rsidR="00423C71" w:rsidRPr="00423C71" w:rsidRDefault="00423C71" w:rsidP="00423C71">
      <w:pPr>
        <w:ind w:left="708" w:hanging="708"/>
        <w:rPr>
          <w:u w:val="single"/>
          <w:lang w:eastAsia="cs-CZ"/>
        </w:rPr>
      </w:pPr>
      <w:r>
        <w:rPr>
          <w:lang w:eastAsia="cs-CZ"/>
        </w:rPr>
        <w:t xml:space="preserve"> </w:t>
      </w:r>
      <w:r w:rsidRPr="00423C71">
        <w:rPr>
          <w:u w:val="single"/>
          <w:lang w:eastAsia="cs-CZ"/>
        </w:rPr>
        <w:t>Příležitosti</w:t>
      </w:r>
    </w:p>
    <w:p w:rsidR="00423C71" w:rsidRDefault="00423C71" w:rsidP="00B51ADB">
      <w:pPr>
        <w:ind w:left="708" w:hanging="708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Možná finanční podpora ze šablon (inovativní vzdělávání žákům  vzdělávání pedagogů)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 xml:space="preserve">Šíření většího povědomí mezi pedagogy všech předmětů a typů škol (MŠ, ZŠ i ZUŠ) 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 xml:space="preserve">Vyžívání již připravených programů – např od institucí jako 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musea, knihovny a postupně se od nich učit</w:t>
      </w:r>
    </w:p>
    <w:p w:rsidR="00423C71" w:rsidRPr="00423C71" w:rsidRDefault="00423C71" w:rsidP="00423C71">
      <w:pPr>
        <w:ind w:left="708" w:hanging="708"/>
        <w:rPr>
          <w:u w:val="single"/>
          <w:lang w:eastAsia="cs-CZ"/>
        </w:rPr>
      </w:pPr>
      <w:r w:rsidRPr="00423C71">
        <w:rPr>
          <w:u w:val="single"/>
          <w:lang w:eastAsia="cs-CZ"/>
        </w:rPr>
        <w:t>Hrozby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Podpora od rodičů, pochopení MDF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Schopnost definovat a sledovat pedagogické cíle</w:t>
      </w:r>
    </w:p>
    <w:p w:rsidR="00423C71" w:rsidRP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Nervozita z přicházejících změn – změna RVP PV a ZV, chystané RVP pro ZUŠ, zátěž a únava pedagogů</w:t>
      </w:r>
    </w:p>
    <w:p w:rsidR="00B51ADB" w:rsidRDefault="00B51ADB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:rsidR="00423C71" w:rsidRPr="00423C71" w:rsidRDefault="00423C71" w:rsidP="00B51ADB">
      <w:pPr>
        <w:pStyle w:val="Nadpis2"/>
        <w:rPr>
          <w:rFonts w:asciiTheme="minorHAnsi" w:hAnsiTheme="minorHAnsi" w:cstheme="minorBidi"/>
          <w:sz w:val="22"/>
          <w:szCs w:val="22"/>
        </w:rPr>
      </w:pPr>
      <w:r>
        <w:lastRenderedPageBreak/>
        <w:t xml:space="preserve">Téma 2: </w:t>
      </w:r>
      <w:r>
        <w:t xml:space="preserve">Rozvoj potenciálu každého žáka, zejména žáků se sociálním a jiným </w:t>
      </w:r>
      <w:r>
        <w:t>z</w:t>
      </w:r>
      <w:r>
        <w:t>nevýhodněním</w:t>
      </w:r>
    </w:p>
    <w:p w:rsidR="00423C71" w:rsidRPr="00423C71" w:rsidRDefault="00423C71" w:rsidP="00423C71">
      <w:pPr>
        <w:rPr>
          <w:u w:val="single"/>
          <w:lang w:eastAsia="cs-CZ"/>
        </w:rPr>
      </w:pPr>
      <w:r w:rsidRPr="00423C71">
        <w:rPr>
          <w:u w:val="single"/>
          <w:lang w:eastAsia="cs-CZ"/>
        </w:rPr>
        <w:t>Silné stánky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Vysoká úroveň vzdělání rodičů- významná část rodičů s vysokoškolským vzděláním podporuje rozvoj dětí a většinově dobře spolupracuje se školami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Fungující školní poradenská pracoviště (ŠPP) – školy mají svůj tým odborníků, což podporuje včasné řešení individuálních potřeb žáků.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 xml:space="preserve">Neformální síť pracovníků ŠPP – Pravidelné sdílení zkušeností mezi pracovníky podporuje efektivní řešení problémů a zavádění osvědčené praxe. 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Podpora slabších žáků – Důraz na práci s dětmi, které potřebují větší podporu, ukazuje snahu škol zajistit rovné příležitosti.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Školy implementují moderní výukové metody (např. Začít spolu, rozšířená výuka přírodních věd) a účastní se mezinárodních projektů.</w:t>
      </w:r>
    </w:p>
    <w:p w:rsidR="00423C71" w:rsidRDefault="00423C71" w:rsidP="00423C71">
      <w:pPr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Fungující fondy pro podporu dětí a žáků</w:t>
      </w:r>
    </w:p>
    <w:p w:rsidR="00423C71" w:rsidRPr="00423C71" w:rsidRDefault="00423C71" w:rsidP="00423C71">
      <w:pPr>
        <w:rPr>
          <w:u w:val="single"/>
          <w:lang w:eastAsia="cs-CZ"/>
        </w:rPr>
      </w:pPr>
      <w:r w:rsidRPr="00423C71">
        <w:rPr>
          <w:u w:val="single"/>
          <w:lang w:eastAsia="cs-CZ"/>
        </w:rPr>
        <w:t>Slabé stránky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Přetrvávají dlouhé čekací doby v PPP, nedostatečná kapacita poradenských zařízení ztěžuje včasnou diagnostiku a intervenci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I přes vyšší socioekonomický statut většiny populace existuje skupina rodin, která potřebuje intenzivní podporu</w:t>
      </w:r>
    </w:p>
    <w:p w:rsidR="00423C71" w:rsidRDefault="00423C71" w:rsidP="00B51ADB">
      <w:pPr>
        <w:ind w:left="708" w:hanging="708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Rozdělení škol mezi různé poradny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Nedostatečná individualizace výuky – Větší počet dětí ve třídách a zaměření na slabší žáky omezuje čas věnovaný nadaným dětem a diferenciaci výuky.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Nízká dostupnost pedagogů, asistentů, psychologů, speciálních pedagogů a logopedů ztěžuje rozvoj podpory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 xml:space="preserve">Nedostatek míst na druhém stupni základních škol- odchody na VG + předčasné odchody do jiných škol v průběhu 1. stupně </w:t>
      </w:r>
    </w:p>
    <w:p w:rsidR="00423C71" w:rsidRPr="00423C71" w:rsidRDefault="00423C71" w:rsidP="00423C71">
      <w:pPr>
        <w:rPr>
          <w:u w:val="single"/>
          <w:lang w:eastAsia="cs-CZ"/>
        </w:rPr>
      </w:pPr>
      <w:r w:rsidRPr="00423C71">
        <w:rPr>
          <w:u w:val="single"/>
          <w:lang w:eastAsia="cs-CZ"/>
        </w:rPr>
        <w:t xml:space="preserve"> Příležitosti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Rozšiřování a podpora moderních metod výuky a individuálního přístupu podporujícího talent a potřeby všech žáků od MŠ, přes ZŠ a ZUŠ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Inovace v pedagogice a technologiích – Zavádění moderních metod výuky, jako je projektová výuka nebo digitální nástroje, může zvýšit individualizaci výuky i při větším počtu dětí ve třídě,</w:t>
      </w:r>
    </w:p>
    <w:p w:rsidR="00423C71" w:rsidRDefault="00423C71" w:rsidP="00B51ADB">
      <w:pPr>
        <w:ind w:left="708" w:hanging="708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Využívat zdroje OP JAK pro personální posílení škol, sdílené odborné pozice pro malé školy</w:t>
      </w:r>
    </w:p>
    <w:p w:rsidR="00423C71" w:rsidRPr="00423C71" w:rsidRDefault="00423C71" w:rsidP="00423C71">
      <w:pPr>
        <w:rPr>
          <w:u w:val="single"/>
          <w:lang w:eastAsia="cs-CZ"/>
        </w:rPr>
      </w:pPr>
      <w:r w:rsidRPr="00423C71">
        <w:rPr>
          <w:u w:val="single"/>
          <w:lang w:eastAsia="cs-CZ"/>
        </w:rPr>
        <w:t>Hrozby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Narůstající problémové chování žáků – Pokud se ve školách nepodaří zajistit efektivní podporu, může se tento problém dále prohlubovat a ovlivňovat celkové klima ve třídách a tím i rozvoj potenciálu všech žáků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lastRenderedPageBreak/>
        <w:t>-</w:t>
      </w:r>
      <w:r>
        <w:rPr>
          <w:lang w:eastAsia="cs-CZ"/>
        </w:rPr>
        <w:tab/>
        <w:t>Nedostatek odborníků – Situace na trhu práce komplikuje nalezení kvalifikovaných pedagogů, asistentů i odborných pracovníků – psycholog, specped, logoped, sociáln pedagog.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Omezená ochota rodičů – Někteří rodiče stále váhají nebo odmítají spolupracovat s odborníky, což může negativně ovlivnit efektivitu podpory jejich dětí.</w:t>
      </w:r>
    </w:p>
    <w:p w:rsid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Rozdíly ve vybavení a podpoře zřizovatelů mohou vést k rozdílné kvalitě vzdělávání v jednotlivých školách.</w:t>
      </w:r>
    </w:p>
    <w:p w:rsidR="00423C71" w:rsidRDefault="00423C71" w:rsidP="00B51ADB">
      <w:pPr>
        <w:pStyle w:val="Nadpis2"/>
        <w:rPr>
          <w:lang w:eastAsia="cs-CZ"/>
        </w:rPr>
      </w:pPr>
    </w:p>
    <w:p w:rsidR="00423C71" w:rsidRDefault="00423C71" w:rsidP="00B51ADB">
      <w:pPr>
        <w:pStyle w:val="Nadpis2"/>
        <w:rPr>
          <w:rFonts w:ascii="Arial" w:hAnsi="Arial" w:cs="Arial"/>
          <w:sz w:val="24"/>
          <w:szCs w:val="24"/>
        </w:rPr>
      </w:pPr>
      <w:r w:rsidRPr="00423C71">
        <w:rPr>
          <w:rFonts w:ascii="Arial" w:hAnsi="Arial" w:cs="Arial"/>
          <w:sz w:val="24"/>
          <w:szCs w:val="24"/>
        </w:rPr>
        <w:t xml:space="preserve">Téma </w:t>
      </w:r>
      <w:r>
        <w:rPr>
          <w:rFonts w:ascii="Arial" w:hAnsi="Arial" w:cs="Arial"/>
          <w:sz w:val="24"/>
          <w:szCs w:val="24"/>
        </w:rPr>
        <w:t>3</w:t>
      </w:r>
      <w:r w:rsidRPr="00423C71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Podpora pedagogických a didaktických kompetencí pracovníků ve vzdělávání a podpory managementu třídních kolektivů</w:t>
      </w:r>
    </w:p>
    <w:p w:rsidR="00423C71" w:rsidRPr="00423C71" w:rsidRDefault="00423C71" w:rsidP="00423C71">
      <w:pPr>
        <w:rPr>
          <w:rFonts w:ascii="Arial" w:hAnsi="Arial" w:cs="Arial"/>
          <w:sz w:val="24"/>
          <w:szCs w:val="24"/>
          <w:u w:val="single"/>
        </w:rPr>
      </w:pPr>
      <w:r w:rsidRPr="00423C71">
        <w:rPr>
          <w:rFonts w:ascii="Arial" w:hAnsi="Arial" w:cs="Arial"/>
          <w:sz w:val="24"/>
          <w:szCs w:val="24"/>
          <w:u w:val="single"/>
        </w:rPr>
        <w:t>Silné stánky</w:t>
      </w:r>
    </w:p>
    <w:p w:rsidR="00423C71" w:rsidRPr="00B51ADB" w:rsidRDefault="00423C71" w:rsidP="00423C71">
      <w:pPr>
        <w:ind w:left="708" w:hanging="708"/>
        <w:rPr>
          <w:lang w:eastAsia="cs-CZ"/>
        </w:rPr>
      </w:pPr>
      <w:r w:rsidRPr="00423C71">
        <w:rPr>
          <w:rFonts w:ascii="Arial" w:hAnsi="Arial" w:cs="Arial"/>
          <w:sz w:val="24"/>
          <w:szCs w:val="24"/>
        </w:rPr>
        <w:t>-</w:t>
      </w:r>
      <w:r w:rsidRPr="00423C71">
        <w:rPr>
          <w:rFonts w:ascii="Arial" w:hAnsi="Arial" w:cs="Arial"/>
          <w:sz w:val="24"/>
          <w:szCs w:val="24"/>
        </w:rPr>
        <w:tab/>
      </w:r>
      <w:r w:rsidRPr="00B51ADB">
        <w:rPr>
          <w:lang w:eastAsia="cs-CZ"/>
        </w:rPr>
        <w:t>Dobrá dostupnost odborných vzdělávacích zdrojů: ORP Černošice se nachází v blízkosti Prahy -přístup k široké škále školení, workshopů a odborníků.</w:t>
      </w:r>
    </w:p>
    <w:p w:rsidR="00423C71" w:rsidRPr="00B51ADB" w:rsidRDefault="00423C71" w:rsidP="00423C71">
      <w:pPr>
        <w:ind w:left="708" w:hanging="708"/>
        <w:rPr>
          <w:lang w:eastAsia="cs-CZ"/>
        </w:rPr>
      </w:pPr>
      <w:r w:rsidRPr="00B51ADB">
        <w:rPr>
          <w:lang w:eastAsia="cs-CZ"/>
        </w:rPr>
        <w:t>-</w:t>
      </w:r>
      <w:r w:rsidRPr="00B51ADB">
        <w:rPr>
          <w:lang w:eastAsia="cs-CZ"/>
        </w:rPr>
        <w:tab/>
        <w:t>V řadě škol podpora od zřizovatelů, podpora projektů škol, podpora sdílených odborných pozic</w:t>
      </w:r>
    </w:p>
    <w:p w:rsidR="00423C71" w:rsidRPr="00B51ADB" w:rsidRDefault="00423C71" w:rsidP="00423C71">
      <w:pPr>
        <w:ind w:left="708" w:hanging="708"/>
        <w:rPr>
          <w:lang w:eastAsia="cs-CZ"/>
        </w:rPr>
      </w:pPr>
      <w:r w:rsidRPr="00B51ADB">
        <w:rPr>
          <w:lang w:eastAsia="cs-CZ"/>
        </w:rPr>
        <w:t>-</w:t>
      </w:r>
      <w:r w:rsidRPr="00B51ADB">
        <w:rPr>
          <w:lang w:eastAsia="cs-CZ"/>
        </w:rPr>
        <w:tab/>
        <w:t>V regionu působí zkušení pedagogové, kteří mohou sloužit jako mentoři pro mladší kolegy.</w:t>
      </w:r>
    </w:p>
    <w:p w:rsidR="00423C71" w:rsidRPr="00423C71" w:rsidRDefault="00423C71" w:rsidP="00423C71">
      <w:pPr>
        <w:rPr>
          <w:rFonts w:ascii="Arial" w:hAnsi="Arial" w:cs="Arial"/>
          <w:sz w:val="24"/>
          <w:szCs w:val="24"/>
          <w:u w:val="single"/>
        </w:rPr>
      </w:pPr>
      <w:r w:rsidRPr="00423C71">
        <w:rPr>
          <w:rFonts w:ascii="Arial" w:hAnsi="Arial" w:cs="Arial"/>
          <w:sz w:val="24"/>
          <w:szCs w:val="24"/>
          <w:u w:val="single"/>
        </w:rPr>
        <w:t>Slabé stránky</w:t>
      </w:r>
    </w:p>
    <w:p w:rsidR="00423C71" w:rsidRPr="00B51ADB" w:rsidRDefault="00423C71" w:rsidP="00423C71">
      <w:pPr>
        <w:ind w:left="708" w:hanging="708"/>
        <w:rPr>
          <w:lang w:eastAsia="cs-CZ"/>
        </w:rPr>
      </w:pPr>
      <w:r w:rsidRPr="00423C71">
        <w:rPr>
          <w:rFonts w:ascii="Arial" w:hAnsi="Arial" w:cs="Arial"/>
          <w:sz w:val="24"/>
          <w:szCs w:val="24"/>
        </w:rPr>
        <w:t>-</w:t>
      </w:r>
      <w:r w:rsidRPr="00423C71">
        <w:rPr>
          <w:rFonts w:ascii="Arial" w:hAnsi="Arial" w:cs="Arial"/>
          <w:sz w:val="24"/>
          <w:szCs w:val="24"/>
        </w:rPr>
        <w:tab/>
      </w:r>
      <w:r w:rsidRPr="00B51ADB">
        <w:rPr>
          <w:lang w:eastAsia="cs-CZ"/>
        </w:rPr>
        <w:t>Úroveň pedagogických dovedností pedagogů se v ORP může lišit, riziko roste u škol s nižší dopravní dostupností</w:t>
      </w:r>
    </w:p>
    <w:p w:rsidR="00423C71" w:rsidRPr="00B51ADB" w:rsidRDefault="00423C71" w:rsidP="00423C71">
      <w:pPr>
        <w:ind w:left="708" w:hanging="708"/>
        <w:rPr>
          <w:lang w:eastAsia="cs-CZ"/>
        </w:rPr>
      </w:pPr>
      <w:r w:rsidRPr="00B51ADB">
        <w:rPr>
          <w:lang w:eastAsia="cs-CZ"/>
        </w:rPr>
        <w:t>-</w:t>
      </w:r>
      <w:r w:rsidRPr="00B51ADB">
        <w:rPr>
          <w:lang w:eastAsia="cs-CZ"/>
        </w:rPr>
        <w:tab/>
        <w:t>Nedostatečná motivace k dalšímu vzdělávání, u některých pedagogů může být omezený zájem nebo časové možnosti pro další rozvoj kompetencí.</w:t>
      </w:r>
    </w:p>
    <w:p w:rsidR="00423C71" w:rsidRPr="00B51ADB" w:rsidRDefault="00423C71" w:rsidP="00423C71">
      <w:pPr>
        <w:ind w:left="708" w:hanging="708"/>
        <w:rPr>
          <w:lang w:eastAsia="cs-CZ"/>
        </w:rPr>
      </w:pPr>
      <w:r w:rsidRPr="00B51ADB">
        <w:rPr>
          <w:lang w:eastAsia="cs-CZ"/>
        </w:rPr>
        <w:t>-</w:t>
      </w:r>
      <w:r w:rsidRPr="00B51ADB">
        <w:rPr>
          <w:lang w:eastAsia="cs-CZ"/>
        </w:rPr>
        <w:tab/>
        <w:t xml:space="preserve">Finanční limity -omezené rozpočty škol mohou omezit dostupnost školení a implementaci nových metod. </w:t>
      </w:r>
    </w:p>
    <w:p w:rsidR="00423C71" w:rsidRPr="00423C71" w:rsidRDefault="00423C71" w:rsidP="00423C71">
      <w:pPr>
        <w:rPr>
          <w:rFonts w:ascii="Arial" w:hAnsi="Arial" w:cs="Arial"/>
          <w:sz w:val="24"/>
          <w:szCs w:val="24"/>
        </w:rPr>
      </w:pPr>
      <w:r w:rsidRPr="00423C71">
        <w:rPr>
          <w:rFonts w:ascii="Arial" w:hAnsi="Arial" w:cs="Arial"/>
          <w:sz w:val="24"/>
          <w:szCs w:val="24"/>
        </w:rPr>
        <w:t xml:space="preserve"> </w:t>
      </w:r>
    </w:p>
    <w:p w:rsidR="00423C71" w:rsidRPr="00423C71" w:rsidRDefault="00423C71" w:rsidP="00423C71">
      <w:pPr>
        <w:rPr>
          <w:rFonts w:ascii="Arial" w:hAnsi="Arial" w:cs="Arial"/>
          <w:sz w:val="24"/>
          <w:szCs w:val="24"/>
          <w:u w:val="single"/>
        </w:rPr>
      </w:pPr>
      <w:r w:rsidRPr="00423C71">
        <w:rPr>
          <w:rFonts w:ascii="Arial" w:hAnsi="Arial" w:cs="Arial"/>
          <w:sz w:val="24"/>
          <w:szCs w:val="24"/>
          <w:u w:val="single"/>
        </w:rPr>
        <w:t>Příležitosti</w:t>
      </w:r>
    </w:p>
    <w:p w:rsidR="00423C71" w:rsidRPr="00B51ADB" w:rsidRDefault="00423C71" w:rsidP="00423C71">
      <w:pPr>
        <w:ind w:left="708" w:hanging="708"/>
        <w:rPr>
          <w:lang w:eastAsia="cs-CZ"/>
        </w:rPr>
      </w:pPr>
      <w:r w:rsidRPr="00423C71">
        <w:rPr>
          <w:rFonts w:ascii="Arial" w:hAnsi="Arial" w:cs="Arial"/>
          <w:sz w:val="24"/>
          <w:szCs w:val="24"/>
        </w:rPr>
        <w:t>-</w:t>
      </w:r>
      <w:r w:rsidRPr="00423C71">
        <w:rPr>
          <w:rFonts w:ascii="Arial" w:hAnsi="Arial" w:cs="Arial"/>
          <w:sz w:val="24"/>
          <w:szCs w:val="24"/>
        </w:rPr>
        <w:tab/>
      </w:r>
      <w:r w:rsidRPr="00B51ADB">
        <w:rPr>
          <w:lang w:eastAsia="cs-CZ"/>
        </w:rPr>
        <w:t>Využití dotací a grantů-možnost čerpání finančních prostředků z fondů EU nebo Erasmus+ na podporu vzdělávání pedagogů</w:t>
      </w:r>
    </w:p>
    <w:p w:rsidR="00423C71" w:rsidRPr="00B51ADB" w:rsidRDefault="00423C71" w:rsidP="00B51ADB">
      <w:pPr>
        <w:ind w:left="708" w:hanging="708"/>
        <w:rPr>
          <w:lang w:eastAsia="cs-CZ"/>
        </w:rPr>
      </w:pPr>
      <w:r w:rsidRPr="00B51ADB">
        <w:rPr>
          <w:lang w:eastAsia="cs-CZ"/>
        </w:rPr>
        <w:t>-</w:t>
      </w:r>
      <w:r w:rsidRPr="00B51ADB">
        <w:rPr>
          <w:lang w:eastAsia="cs-CZ"/>
        </w:rPr>
        <w:tab/>
        <w:t>rozšíření online vzdělávání</w:t>
      </w:r>
    </w:p>
    <w:p w:rsidR="00423C71" w:rsidRPr="00B51ADB" w:rsidRDefault="00423C71" w:rsidP="00423C71">
      <w:pPr>
        <w:ind w:left="708" w:hanging="708"/>
        <w:rPr>
          <w:lang w:eastAsia="cs-CZ"/>
        </w:rPr>
      </w:pPr>
      <w:r w:rsidRPr="00B51ADB">
        <w:rPr>
          <w:lang w:eastAsia="cs-CZ"/>
        </w:rPr>
        <w:t>-</w:t>
      </w:r>
      <w:r w:rsidRPr="00B51ADB">
        <w:rPr>
          <w:lang w:eastAsia="cs-CZ"/>
        </w:rPr>
        <w:tab/>
        <w:t>Síťování škol -spolupráce mezi školami v regionu i mimo něj může přinést nové přístupy a sdílení zkušeností</w:t>
      </w:r>
    </w:p>
    <w:p w:rsidR="00423C71" w:rsidRPr="00423C71" w:rsidRDefault="00423C71" w:rsidP="00423C71">
      <w:pPr>
        <w:rPr>
          <w:rFonts w:ascii="Arial" w:hAnsi="Arial" w:cs="Arial"/>
          <w:sz w:val="24"/>
          <w:szCs w:val="24"/>
        </w:rPr>
      </w:pPr>
    </w:p>
    <w:p w:rsidR="00423C71" w:rsidRPr="00423C71" w:rsidRDefault="00423C71" w:rsidP="00423C71">
      <w:pPr>
        <w:rPr>
          <w:rFonts w:ascii="Arial" w:hAnsi="Arial" w:cs="Arial"/>
          <w:sz w:val="24"/>
          <w:szCs w:val="24"/>
          <w:u w:val="single"/>
        </w:rPr>
      </w:pPr>
      <w:r w:rsidRPr="00423C71">
        <w:rPr>
          <w:rFonts w:ascii="Arial" w:hAnsi="Arial" w:cs="Arial"/>
          <w:sz w:val="24"/>
          <w:szCs w:val="24"/>
          <w:u w:val="single"/>
        </w:rPr>
        <w:t>Hrozby</w:t>
      </w:r>
    </w:p>
    <w:p w:rsidR="00423C71" w:rsidRPr="00B51ADB" w:rsidRDefault="00423C71" w:rsidP="00423C71">
      <w:pPr>
        <w:ind w:left="708" w:hanging="708"/>
        <w:rPr>
          <w:lang w:eastAsia="cs-CZ"/>
        </w:rPr>
      </w:pPr>
      <w:r w:rsidRPr="00423C71">
        <w:rPr>
          <w:rFonts w:ascii="Arial" w:hAnsi="Arial" w:cs="Arial"/>
          <w:sz w:val="24"/>
          <w:szCs w:val="24"/>
        </w:rPr>
        <w:t>-</w:t>
      </w:r>
      <w:r w:rsidRPr="00423C71">
        <w:rPr>
          <w:rFonts w:ascii="Arial" w:hAnsi="Arial" w:cs="Arial"/>
          <w:sz w:val="24"/>
          <w:szCs w:val="24"/>
        </w:rPr>
        <w:tab/>
      </w:r>
      <w:r w:rsidRPr="00B51ADB">
        <w:rPr>
          <w:lang w:eastAsia="cs-CZ"/>
        </w:rPr>
        <w:t>Fluktuace pedagogů-Odchody zkušených učitelů mohou narušit kontinuitu vzdělávacích programů, budou se zvyšovat odchody pedagogů do důchodu</w:t>
      </w:r>
    </w:p>
    <w:p w:rsidR="00423C71" w:rsidRPr="00B51ADB" w:rsidRDefault="00423C71" w:rsidP="00423C71">
      <w:pPr>
        <w:ind w:left="708" w:hanging="708"/>
        <w:rPr>
          <w:lang w:eastAsia="cs-CZ"/>
        </w:rPr>
      </w:pPr>
      <w:r w:rsidRPr="00B51ADB">
        <w:rPr>
          <w:lang w:eastAsia="cs-CZ"/>
        </w:rPr>
        <w:t>-</w:t>
      </w:r>
      <w:r w:rsidRPr="00B51ADB">
        <w:rPr>
          <w:lang w:eastAsia="cs-CZ"/>
        </w:rPr>
        <w:tab/>
        <w:t>Odpor ke změnám -někteří pracovníci mohou být vůči novým přístupům skeptičtí nebo je odmítat</w:t>
      </w:r>
    </w:p>
    <w:p w:rsidR="00423C71" w:rsidRPr="00B51ADB" w:rsidRDefault="00423C71" w:rsidP="00423C71">
      <w:pPr>
        <w:ind w:left="708" w:hanging="708"/>
        <w:rPr>
          <w:lang w:eastAsia="cs-CZ"/>
        </w:rPr>
      </w:pPr>
      <w:r w:rsidRPr="00B51ADB">
        <w:rPr>
          <w:lang w:eastAsia="cs-CZ"/>
        </w:rPr>
        <w:lastRenderedPageBreak/>
        <w:t>-</w:t>
      </w:r>
      <w:r w:rsidRPr="00B51ADB">
        <w:rPr>
          <w:lang w:eastAsia="cs-CZ"/>
        </w:rPr>
        <w:tab/>
        <w:t>Nedostatek časových kapacit -pedagogové často řeší přetížení a nemají dostatek času na další vzdělávání nebo implementaci nových metod.</w:t>
      </w:r>
    </w:p>
    <w:p w:rsidR="00423C71" w:rsidRPr="00423C71" w:rsidRDefault="00423C71" w:rsidP="00423C71">
      <w:pPr>
        <w:ind w:left="708" w:hanging="708"/>
        <w:rPr>
          <w:lang w:eastAsia="cs-CZ"/>
        </w:rPr>
      </w:pPr>
      <w:r>
        <w:rPr>
          <w:lang w:eastAsia="cs-CZ"/>
        </w:rPr>
        <w:br w:type="page"/>
      </w:r>
    </w:p>
    <w:sectPr w:rsidR="00423C71" w:rsidRPr="00423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4234D"/>
    <w:multiLevelType w:val="multilevel"/>
    <w:tmpl w:val="E996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737738"/>
    <w:multiLevelType w:val="multilevel"/>
    <w:tmpl w:val="0320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D8"/>
    <w:rsid w:val="00423C71"/>
    <w:rsid w:val="00855EF4"/>
    <w:rsid w:val="009C3CD8"/>
    <w:rsid w:val="00B51ADB"/>
    <w:rsid w:val="00D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5280"/>
  <w15:chartTrackingRefBased/>
  <w15:docId w15:val="{D6E344EA-C00F-489B-AC73-E84D5114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3C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23C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9C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C3CD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C3CD8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23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23C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4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737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Barboříková</dc:creator>
  <cp:keywords/>
  <dc:description/>
  <cp:lastModifiedBy>Hana Barboříková</cp:lastModifiedBy>
  <cp:revision>1</cp:revision>
  <dcterms:created xsi:type="dcterms:W3CDTF">2025-04-25T12:53:00Z</dcterms:created>
  <dcterms:modified xsi:type="dcterms:W3CDTF">2025-04-25T13:41:00Z</dcterms:modified>
</cp:coreProperties>
</file>