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FC7" w:rsidRDefault="00BE29A3" w:rsidP="00BE29A3">
      <w:pPr>
        <w:pStyle w:val="Nadpis1"/>
      </w:pPr>
      <w:r>
        <w:t>SWOT analýza volitelných a dalších témat a území ORP Černošice (pracovní verze)</w:t>
      </w:r>
    </w:p>
    <w:p w:rsidR="00BE29A3" w:rsidRDefault="00BE29A3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K datu: </w:t>
      </w:r>
      <w:r w:rsidR="006C27A3">
        <w:rPr>
          <w:i/>
          <w:sz w:val="24"/>
          <w:szCs w:val="24"/>
        </w:rPr>
        <w:t>15</w:t>
      </w:r>
      <w:r>
        <w:rPr>
          <w:i/>
          <w:sz w:val="24"/>
          <w:szCs w:val="24"/>
        </w:rPr>
        <w:t>.</w:t>
      </w:r>
      <w:r w:rsidR="003F189D">
        <w:rPr>
          <w:i/>
          <w:sz w:val="24"/>
          <w:szCs w:val="24"/>
        </w:rPr>
        <w:t xml:space="preserve"> </w:t>
      </w:r>
      <w:r w:rsidR="006C27A3">
        <w:rPr>
          <w:i/>
          <w:sz w:val="24"/>
          <w:szCs w:val="24"/>
        </w:rPr>
        <w:t>6</w:t>
      </w:r>
      <w:r>
        <w:rPr>
          <w:i/>
          <w:sz w:val="24"/>
          <w:szCs w:val="24"/>
        </w:rPr>
        <w:t>.</w:t>
      </w:r>
      <w:r w:rsidR="003F189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2025</w:t>
      </w:r>
    </w:p>
    <w:p w:rsidR="006C27A3" w:rsidRPr="001A2C98" w:rsidRDefault="00BE29A3" w:rsidP="006C27A3">
      <w:pPr>
        <w:ind w:left="708" w:hanging="708"/>
        <w:rPr>
          <w:b/>
          <w:bCs/>
          <w:lang w:eastAsia="cs-CZ"/>
        </w:rPr>
      </w:pPr>
      <w:bookmarkStart w:id="0" w:name="_Hlk204091128"/>
      <w:r w:rsidRPr="001A2C98">
        <w:rPr>
          <w:b/>
          <w:bCs/>
          <w:lang w:eastAsia="cs-CZ"/>
        </w:rPr>
        <w:t xml:space="preserve">1) </w:t>
      </w:r>
      <w:bookmarkEnd w:id="0"/>
      <w:r w:rsidR="006C27A3" w:rsidRPr="001A2C98">
        <w:rPr>
          <w:b/>
          <w:bCs/>
          <w:lang w:eastAsia="cs-CZ"/>
        </w:rPr>
        <w:t>Rozvoj kompetencí dětí a žáků v polytechnickém vzdělávání</w:t>
      </w:r>
    </w:p>
    <w:p w:rsidR="006C27A3" w:rsidRDefault="006C27A3" w:rsidP="006C27A3">
      <w:pPr>
        <w:numPr>
          <w:ilvl w:val="0"/>
          <w:numId w:val="26"/>
        </w:numPr>
        <w:spacing w:after="160" w:line="259" w:lineRule="auto"/>
        <w:rPr>
          <w:lang w:eastAsia="cs-CZ"/>
        </w:rPr>
      </w:pPr>
      <w:r>
        <w:rPr>
          <w:lang w:eastAsia="cs-CZ"/>
        </w:rPr>
        <w:t>Funkční dílny, tvořivé koutky, přírodní zahrady na školách</w:t>
      </w:r>
    </w:p>
    <w:p w:rsidR="006C27A3" w:rsidRDefault="006C27A3" w:rsidP="006C27A3">
      <w:pPr>
        <w:numPr>
          <w:ilvl w:val="0"/>
          <w:numId w:val="26"/>
        </w:numPr>
        <w:spacing w:after="160" w:line="259" w:lineRule="auto"/>
        <w:rPr>
          <w:lang w:eastAsia="cs-CZ"/>
        </w:rPr>
      </w:pPr>
      <w:r w:rsidRPr="001C07D6">
        <w:rPr>
          <w:lang w:eastAsia="cs-CZ"/>
        </w:rPr>
        <w:t xml:space="preserve">Aktivní školy již zapojené do </w:t>
      </w:r>
      <w:r>
        <w:rPr>
          <w:lang w:eastAsia="cs-CZ"/>
        </w:rPr>
        <w:t xml:space="preserve">různých </w:t>
      </w:r>
      <w:r w:rsidRPr="001C07D6">
        <w:rPr>
          <w:lang w:eastAsia="cs-CZ"/>
        </w:rPr>
        <w:t>polytechnických a technických programů (např. Mladý technik, Malý vědec).</w:t>
      </w:r>
    </w:p>
    <w:p w:rsidR="006C27A3" w:rsidRDefault="006C27A3" w:rsidP="006C27A3">
      <w:pPr>
        <w:numPr>
          <w:ilvl w:val="0"/>
          <w:numId w:val="26"/>
        </w:numPr>
        <w:spacing w:after="160" w:line="259" w:lineRule="auto"/>
        <w:rPr>
          <w:lang w:eastAsia="cs-CZ"/>
        </w:rPr>
      </w:pPr>
      <w:r>
        <w:rPr>
          <w:lang w:eastAsia="cs-CZ"/>
        </w:rPr>
        <w:t xml:space="preserve">Narůstající zájem pedagogů MŠ a ZŠ o badatelské a praktické činnosti a rozvoj projektového vyučování/výchovy </w:t>
      </w:r>
    </w:p>
    <w:p w:rsidR="006C27A3" w:rsidRPr="001C07D6" w:rsidRDefault="006C27A3" w:rsidP="006C27A3">
      <w:pPr>
        <w:ind w:left="708" w:hanging="708"/>
        <w:rPr>
          <w:b/>
          <w:bCs/>
          <w:lang w:eastAsia="cs-CZ"/>
        </w:rPr>
      </w:pPr>
      <w:r w:rsidRPr="001C07D6">
        <w:rPr>
          <w:b/>
          <w:bCs/>
          <w:lang w:eastAsia="cs-CZ"/>
        </w:rPr>
        <w:t>Slabé stránky:</w:t>
      </w:r>
    </w:p>
    <w:p w:rsidR="006C27A3" w:rsidRPr="001C07D6" w:rsidRDefault="006C27A3" w:rsidP="006C27A3">
      <w:pPr>
        <w:numPr>
          <w:ilvl w:val="0"/>
          <w:numId w:val="27"/>
        </w:numPr>
        <w:spacing w:after="160" w:line="259" w:lineRule="auto"/>
        <w:rPr>
          <w:lang w:eastAsia="cs-CZ"/>
        </w:rPr>
      </w:pPr>
      <w:r w:rsidRPr="001C07D6">
        <w:rPr>
          <w:lang w:eastAsia="cs-CZ"/>
        </w:rPr>
        <w:t>Velké rozdíly v materiálním vybavení mezi školami</w:t>
      </w:r>
      <w:r>
        <w:rPr>
          <w:lang w:eastAsia="cs-CZ"/>
        </w:rPr>
        <w:t>, někde z prostorových nebo majetkových důvodů nelze vybudovat</w:t>
      </w:r>
    </w:p>
    <w:p w:rsidR="006C27A3" w:rsidRPr="001C07D6" w:rsidRDefault="006C27A3" w:rsidP="006C27A3">
      <w:pPr>
        <w:numPr>
          <w:ilvl w:val="0"/>
          <w:numId w:val="27"/>
        </w:numPr>
        <w:spacing w:after="160" w:line="259" w:lineRule="auto"/>
        <w:rPr>
          <w:lang w:eastAsia="cs-CZ"/>
        </w:rPr>
      </w:pPr>
      <w:r w:rsidRPr="001C07D6">
        <w:rPr>
          <w:lang w:eastAsia="cs-CZ"/>
        </w:rPr>
        <w:t>Nízká hodinová dotace pro praktické a technické činnosti v běžném rozvrhu.</w:t>
      </w:r>
    </w:p>
    <w:p w:rsidR="006C27A3" w:rsidRDefault="006C27A3" w:rsidP="006C27A3">
      <w:pPr>
        <w:numPr>
          <w:ilvl w:val="0"/>
          <w:numId w:val="27"/>
        </w:numPr>
        <w:spacing w:after="160" w:line="259" w:lineRule="auto"/>
        <w:rPr>
          <w:lang w:eastAsia="cs-CZ"/>
        </w:rPr>
      </w:pPr>
      <w:r w:rsidRPr="001C07D6">
        <w:rPr>
          <w:lang w:eastAsia="cs-CZ"/>
        </w:rPr>
        <w:t>Nedostatek systematické metodické podpory pro učitele zejména v MŠ.</w:t>
      </w:r>
    </w:p>
    <w:p w:rsidR="006C27A3" w:rsidRPr="001C07D6" w:rsidRDefault="006C27A3" w:rsidP="006C27A3">
      <w:pPr>
        <w:numPr>
          <w:ilvl w:val="0"/>
          <w:numId w:val="27"/>
        </w:numPr>
        <w:spacing w:after="160" w:line="259" w:lineRule="auto"/>
        <w:rPr>
          <w:lang w:eastAsia="cs-CZ"/>
        </w:rPr>
      </w:pPr>
      <w:r>
        <w:rPr>
          <w:lang w:eastAsia="cs-CZ"/>
        </w:rPr>
        <w:t>Nedostatečné zařazování polytechnických aktivit v každodenním programu škol</w:t>
      </w:r>
    </w:p>
    <w:p w:rsidR="006C27A3" w:rsidRPr="001C07D6" w:rsidRDefault="006C27A3" w:rsidP="006C27A3">
      <w:pPr>
        <w:ind w:left="708" w:hanging="708"/>
        <w:rPr>
          <w:b/>
          <w:bCs/>
          <w:lang w:eastAsia="cs-CZ"/>
        </w:rPr>
      </w:pPr>
      <w:r w:rsidRPr="001C07D6">
        <w:rPr>
          <w:b/>
          <w:bCs/>
          <w:lang w:eastAsia="cs-CZ"/>
        </w:rPr>
        <w:t>Příležitosti:</w:t>
      </w:r>
    </w:p>
    <w:p w:rsidR="006C27A3" w:rsidRPr="001C07D6" w:rsidRDefault="006C27A3" w:rsidP="006C27A3">
      <w:pPr>
        <w:numPr>
          <w:ilvl w:val="0"/>
          <w:numId w:val="28"/>
        </w:numPr>
        <w:spacing w:after="160" w:line="259" w:lineRule="auto"/>
        <w:rPr>
          <w:lang w:eastAsia="cs-CZ"/>
        </w:rPr>
      </w:pPr>
      <w:r w:rsidRPr="001C07D6">
        <w:rPr>
          <w:lang w:eastAsia="cs-CZ"/>
        </w:rPr>
        <w:t>Využití dotačních titulů</w:t>
      </w:r>
      <w:r>
        <w:rPr>
          <w:lang w:eastAsia="cs-CZ"/>
        </w:rPr>
        <w:t xml:space="preserve"> a sdílení zkušeností škol s již funkčním </w:t>
      </w:r>
      <w:r w:rsidRPr="001C07D6">
        <w:rPr>
          <w:lang w:eastAsia="cs-CZ"/>
        </w:rPr>
        <w:t>vybavení dílen a zahrad (např. IROP</w:t>
      </w:r>
      <w:r>
        <w:rPr>
          <w:lang w:eastAsia="cs-CZ"/>
        </w:rPr>
        <w:t>, MAP</w:t>
      </w:r>
      <w:r w:rsidRPr="001C07D6">
        <w:rPr>
          <w:lang w:eastAsia="cs-CZ"/>
        </w:rPr>
        <w:t>).</w:t>
      </w:r>
    </w:p>
    <w:p w:rsidR="006C27A3" w:rsidRPr="001C07D6" w:rsidRDefault="006C27A3" w:rsidP="006C27A3">
      <w:pPr>
        <w:numPr>
          <w:ilvl w:val="0"/>
          <w:numId w:val="28"/>
        </w:numPr>
        <w:spacing w:after="160" w:line="259" w:lineRule="auto"/>
        <w:rPr>
          <w:lang w:eastAsia="cs-CZ"/>
        </w:rPr>
      </w:pPr>
      <w:r w:rsidRPr="001C07D6">
        <w:rPr>
          <w:lang w:eastAsia="cs-CZ"/>
        </w:rPr>
        <w:t>Spolupráce s</w:t>
      </w:r>
      <w:r>
        <w:rPr>
          <w:lang w:eastAsia="cs-CZ"/>
        </w:rPr>
        <w:t> </w:t>
      </w:r>
      <w:r w:rsidRPr="001C07D6">
        <w:rPr>
          <w:lang w:eastAsia="cs-CZ"/>
        </w:rPr>
        <w:t>rodiči</w:t>
      </w:r>
      <w:r>
        <w:rPr>
          <w:lang w:eastAsia="cs-CZ"/>
        </w:rPr>
        <w:t xml:space="preserve">, místními řemeslníky a odborníky </w:t>
      </w:r>
      <w:r w:rsidRPr="001C07D6">
        <w:rPr>
          <w:lang w:eastAsia="cs-CZ"/>
        </w:rPr>
        <w:t>a komunitou na projektové výuce.</w:t>
      </w:r>
    </w:p>
    <w:p w:rsidR="006C27A3" w:rsidRPr="001C07D6" w:rsidRDefault="006C27A3" w:rsidP="006C27A3">
      <w:pPr>
        <w:numPr>
          <w:ilvl w:val="0"/>
          <w:numId w:val="28"/>
        </w:numPr>
        <w:spacing w:after="160" w:line="259" w:lineRule="auto"/>
        <w:rPr>
          <w:lang w:eastAsia="cs-CZ"/>
        </w:rPr>
      </w:pPr>
      <w:r w:rsidRPr="001C07D6">
        <w:rPr>
          <w:lang w:eastAsia="cs-CZ"/>
        </w:rPr>
        <w:t>Rozvoj dovedností v oblasti jednoduché elektrotechniky</w:t>
      </w:r>
      <w:r>
        <w:rPr>
          <w:lang w:eastAsia="cs-CZ"/>
        </w:rPr>
        <w:t xml:space="preserve"> (</w:t>
      </w:r>
      <w:proofErr w:type="spellStart"/>
      <w:proofErr w:type="gramStart"/>
      <w:r>
        <w:rPr>
          <w:lang w:eastAsia="cs-CZ"/>
        </w:rPr>
        <w:t>např.zapojování</w:t>
      </w:r>
      <w:proofErr w:type="spellEnd"/>
      <w:proofErr w:type="gramEnd"/>
      <w:r>
        <w:rPr>
          <w:lang w:eastAsia="cs-CZ"/>
        </w:rPr>
        <w:t xml:space="preserve"> Digitálních pomůcek)</w:t>
      </w:r>
      <w:r w:rsidRPr="001C07D6">
        <w:rPr>
          <w:lang w:eastAsia="cs-CZ"/>
        </w:rPr>
        <w:t xml:space="preserve"> pro mladší děti.</w:t>
      </w:r>
    </w:p>
    <w:p w:rsidR="006C27A3" w:rsidRPr="001C07D6" w:rsidRDefault="006C27A3" w:rsidP="006C27A3">
      <w:pPr>
        <w:ind w:left="708" w:hanging="708"/>
        <w:rPr>
          <w:b/>
          <w:bCs/>
          <w:lang w:eastAsia="cs-CZ"/>
        </w:rPr>
      </w:pPr>
      <w:r w:rsidRPr="001C07D6">
        <w:rPr>
          <w:b/>
          <w:bCs/>
          <w:lang w:eastAsia="cs-CZ"/>
        </w:rPr>
        <w:t>Hrozby:</w:t>
      </w:r>
    </w:p>
    <w:p w:rsidR="006C27A3" w:rsidRPr="001C07D6" w:rsidRDefault="006C27A3" w:rsidP="006C27A3">
      <w:pPr>
        <w:numPr>
          <w:ilvl w:val="0"/>
          <w:numId w:val="29"/>
        </w:numPr>
        <w:spacing w:after="160" w:line="259" w:lineRule="auto"/>
        <w:rPr>
          <w:lang w:eastAsia="cs-CZ"/>
        </w:rPr>
      </w:pPr>
      <w:r w:rsidRPr="001C07D6">
        <w:rPr>
          <w:lang w:eastAsia="cs-CZ"/>
        </w:rPr>
        <w:t xml:space="preserve">Přetížení pedagogů </w:t>
      </w:r>
    </w:p>
    <w:p w:rsidR="006C27A3" w:rsidRDefault="006C27A3" w:rsidP="006C27A3">
      <w:pPr>
        <w:numPr>
          <w:ilvl w:val="0"/>
          <w:numId w:val="29"/>
        </w:numPr>
        <w:spacing w:after="160" w:line="259" w:lineRule="auto"/>
        <w:rPr>
          <w:lang w:eastAsia="cs-CZ"/>
        </w:rPr>
      </w:pPr>
      <w:r w:rsidRPr="001C07D6">
        <w:rPr>
          <w:lang w:eastAsia="cs-CZ"/>
        </w:rPr>
        <w:t>Omezené sdílení příkladů dobré praxe napříč školami.</w:t>
      </w:r>
    </w:p>
    <w:p w:rsidR="006C27A3" w:rsidRPr="001C07D6" w:rsidRDefault="006C27A3" w:rsidP="006C27A3">
      <w:pPr>
        <w:numPr>
          <w:ilvl w:val="0"/>
          <w:numId w:val="29"/>
        </w:numPr>
        <w:spacing w:after="160" w:line="259" w:lineRule="auto"/>
        <w:rPr>
          <w:lang w:eastAsia="cs-CZ"/>
        </w:rPr>
      </w:pPr>
      <w:r>
        <w:rPr>
          <w:lang w:eastAsia="cs-CZ"/>
        </w:rPr>
        <w:t>Nízká úroveň díky chybějícímu financování</w:t>
      </w:r>
    </w:p>
    <w:p w:rsidR="006C27A3" w:rsidRPr="001C07D6" w:rsidRDefault="006C27A3" w:rsidP="006C27A3">
      <w:pPr>
        <w:ind w:left="708" w:hanging="708"/>
        <w:rPr>
          <w:lang w:eastAsia="cs-CZ"/>
        </w:rPr>
      </w:pPr>
      <w:r w:rsidRPr="001C07D6">
        <w:rPr>
          <w:b/>
          <w:bCs/>
          <w:lang w:eastAsia="cs-CZ"/>
        </w:rPr>
        <w:lastRenderedPageBreak/>
        <w:t xml:space="preserve">Doporučení: </w:t>
      </w:r>
      <w:r w:rsidRPr="001C07D6">
        <w:rPr>
          <w:lang w:eastAsia="cs-CZ"/>
        </w:rPr>
        <w:t xml:space="preserve">Podporovat školy v budování kreativního a technického zázemí (dílny, kroužky, zahrady) a zároveň posilovat pedagogické kompetence učitelů v oblasti badatelského a tvořivého učení </w:t>
      </w:r>
      <w:r>
        <w:rPr>
          <w:lang w:eastAsia="cs-CZ"/>
        </w:rPr>
        <w:t xml:space="preserve">již </w:t>
      </w:r>
      <w:r w:rsidRPr="001C07D6">
        <w:rPr>
          <w:lang w:eastAsia="cs-CZ"/>
        </w:rPr>
        <w:t>od MŠ.</w:t>
      </w:r>
      <w:r>
        <w:rPr>
          <w:lang w:eastAsia="cs-CZ"/>
        </w:rPr>
        <w:t xml:space="preserve"> Podpora škol k vzájemnému sdílení zázemí, aby docházelo k maximálnímu využití stávajících prostor/personálu a zbytečně si nebudovala každá škola. Facilitace navázání spolupráce s místními DDM a dalšími volnočasovými organizacemi nabízejícími obdobné aktivity.  </w:t>
      </w:r>
    </w:p>
    <w:p w:rsidR="006C27A3" w:rsidRPr="001A2C98" w:rsidRDefault="006C27A3" w:rsidP="006C27A3">
      <w:pPr>
        <w:ind w:left="708" w:hanging="708"/>
        <w:rPr>
          <w:lang w:eastAsia="cs-CZ"/>
        </w:rPr>
      </w:pPr>
      <w:r>
        <w:rPr>
          <w:lang w:eastAsia="cs-CZ"/>
        </w:rPr>
        <w:pict>
          <v:rect id="_x0000_i1033" style="width:0;height:1.5pt" o:hralign="center" o:hrstd="t" o:hr="t" fillcolor="#a0a0a0" stroked="f"/>
        </w:pict>
      </w:r>
    </w:p>
    <w:p w:rsidR="006C27A3" w:rsidRPr="001A2C98" w:rsidRDefault="006C27A3" w:rsidP="006C27A3">
      <w:pPr>
        <w:ind w:left="708" w:hanging="708"/>
        <w:rPr>
          <w:b/>
          <w:bCs/>
          <w:lang w:eastAsia="cs-CZ"/>
        </w:rPr>
      </w:pPr>
      <w:r>
        <w:rPr>
          <w:b/>
          <w:bCs/>
          <w:lang w:eastAsia="cs-CZ"/>
        </w:rPr>
        <w:t>2</w:t>
      </w:r>
      <w:r w:rsidRPr="001A2C98">
        <w:rPr>
          <w:b/>
          <w:bCs/>
          <w:lang w:eastAsia="cs-CZ"/>
        </w:rPr>
        <w:t>) Výchova k udržitelnému rozvoji – včetně EVVO</w:t>
      </w:r>
    </w:p>
    <w:p w:rsidR="006C27A3" w:rsidRPr="001A2C98" w:rsidRDefault="006C27A3" w:rsidP="006C27A3">
      <w:pPr>
        <w:ind w:left="708" w:hanging="708"/>
        <w:rPr>
          <w:lang w:eastAsia="cs-CZ"/>
        </w:rPr>
      </w:pPr>
      <w:r w:rsidRPr="001A2C98">
        <w:rPr>
          <w:b/>
          <w:bCs/>
          <w:lang w:eastAsia="cs-CZ"/>
        </w:rPr>
        <w:t>Silné stránky:</w:t>
      </w:r>
    </w:p>
    <w:p w:rsidR="006C27A3" w:rsidRPr="001A2C98" w:rsidRDefault="006C27A3" w:rsidP="006C27A3">
      <w:pPr>
        <w:numPr>
          <w:ilvl w:val="0"/>
          <w:numId w:val="14"/>
        </w:numPr>
        <w:spacing w:after="160" w:line="259" w:lineRule="auto"/>
        <w:rPr>
          <w:lang w:eastAsia="cs-CZ"/>
        </w:rPr>
      </w:pPr>
      <w:r>
        <w:rPr>
          <w:lang w:eastAsia="cs-CZ"/>
        </w:rPr>
        <w:t>Atraktivita</w:t>
      </w:r>
      <w:r w:rsidRPr="001A2C98">
        <w:rPr>
          <w:lang w:eastAsia="cs-CZ"/>
        </w:rPr>
        <w:t xml:space="preserve"> </w:t>
      </w:r>
      <w:r>
        <w:rPr>
          <w:lang w:eastAsia="cs-CZ"/>
        </w:rPr>
        <w:t xml:space="preserve">tématu, udržitelnosti již není nový pojem  </w:t>
      </w:r>
    </w:p>
    <w:p w:rsidR="006C27A3" w:rsidRDefault="006C27A3" w:rsidP="006C27A3">
      <w:pPr>
        <w:numPr>
          <w:ilvl w:val="0"/>
          <w:numId w:val="14"/>
        </w:numPr>
        <w:spacing w:after="160" w:line="259" w:lineRule="auto"/>
        <w:rPr>
          <w:lang w:eastAsia="cs-CZ"/>
        </w:rPr>
      </w:pPr>
      <w:r>
        <w:rPr>
          <w:lang w:eastAsia="cs-CZ"/>
        </w:rPr>
        <w:t>V </w:t>
      </w:r>
      <w:proofErr w:type="spellStart"/>
      <w:r>
        <w:rPr>
          <w:lang w:eastAsia="cs-CZ"/>
        </w:rPr>
        <w:t>přípražské</w:t>
      </w:r>
      <w:proofErr w:type="spellEnd"/>
      <w:r>
        <w:rPr>
          <w:lang w:eastAsia="cs-CZ"/>
        </w:rPr>
        <w:t xml:space="preserve"> oblasti dobře dostupné oblasti, </w:t>
      </w:r>
      <w:r w:rsidRPr="001A2C98">
        <w:rPr>
          <w:lang w:eastAsia="cs-CZ"/>
        </w:rPr>
        <w:t>lesy, CHKO</w:t>
      </w:r>
      <w:r>
        <w:rPr>
          <w:lang w:eastAsia="cs-CZ"/>
        </w:rPr>
        <w:t xml:space="preserve"> pro výuku na místě</w:t>
      </w:r>
    </w:p>
    <w:p w:rsidR="006C27A3" w:rsidRPr="001A2C98" w:rsidRDefault="006C27A3" w:rsidP="006C27A3">
      <w:pPr>
        <w:numPr>
          <w:ilvl w:val="0"/>
          <w:numId w:val="14"/>
        </w:numPr>
        <w:spacing w:after="160" w:line="259" w:lineRule="auto"/>
        <w:rPr>
          <w:lang w:eastAsia="cs-CZ"/>
        </w:rPr>
      </w:pPr>
      <w:r>
        <w:rPr>
          <w:lang w:eastAsia="cs-CZ"/>
        </w:rPr>
        <w:t>Velký počet neziskových organizací nabízejících programy pro školy</w:t>
      </w:r>
    </w:p>
    <w:p w:rsidR="006C27A3" w:rsidRPr="001A2C98" w:rsidRDefault="006C27A3" w:rsidP="006C27A3">
      <w:pPr>
        <w:ind w:left="708" w:hanging="708"/>
        <w:rPr>
          <w:lang w:eastAsia="cs-CZ"/>
        </w:rPr>
      </w:pPr>
      <w:r w:rsidRPr="001A2C98">
        <w:rPr>
          <w:b/>
          <w:bCs/>
          <w:lang w:eastAsia="cs-CZ"/>
        </w:rPr>
        <w:t>Slabé stránky:</w:t>
      </w:r>
    </w:p>
    <w:p w:rsidR="006C27A3" w:rsidRDefault="006C27A3" w:rsidP="006C27A3">
      <w:pPr>
        <w:numPr>
          <w:ilvl w:val="0"/>
          <w:numId w:val="15"/>
        </w:numPr>
        <w:spacing w:after="160" w:line="259" w:lineRule="auto"/>
        <w:rPr>
          <w:lang w:eastAsia="cs-CZ"/>
        </w:rPr>
      </w:pPr>
      <w:r>
        <w:rPr>
          <w:lang w:eastAsia="cs-CZ"/>
        </w:rPr>
        <w:t xml:space="preserve">Nízká hodinová dotace </w:t>
      </w:r>
    </w:p>
    <w:p w:rsidR="006C27A3" w:rsidRPr="001A2C98" w:rsidRDefault="006C27A3" w:rsidP="006C27A3">
      <w:pPr>
        <w:numPr>
          <w:ilvl w:val="0"/>
          <w:numId w:val="15"/>
        </w:numPr>
        <w:spacing w:after="160" w:line="259" w:lineRule="auto"/>
        <w:rPr>
          <w:lang w:eastAsia="cs-CZ"/>
        </w:rPr>
      </w:pPr>
      <w:r w:rsidRPr="001A2C98">
        <w:rPr>
          <w:lang w:eastAsia="cs-CZ"/>
        </w:rPr>
        <w:t>Nedostatek metodické podpory pro učitele.</w:t>
      </w:r>
    </w:p>
    <w:p w:rsidR="006C27A3" w:rsidRDefault="006C27A3" w:rsidP="006C27A3">
      <w:pPr>
        <w:numPr>
          <w:ilvl w:val="0"/>
          <w:numId w:val="15"/>
        </w:numPr>
        <w:spacing w:after="160" w:line="259" w:lineRule="auto"/>
        <w:rPr>
          <w:lang w:eastAsia="cs-CZ"/>
        </w:rPr>
      </w:pPr>
      <w:r w:rsidRPr="001A2C98">
        <w:rPr>
          <w:lang w:eastAsia="cs-CZ"/>
        </w:rPr>
        <w:t>EVVO realizováno pouze formálně</w:t>
      </w:r>
      <w:r>
        <w:rPr>
          <w:lang w:eastAsia="cs-CZ"/>
        </w:rPr>
        <w:t>, chybí</w:t>
      </w:r>
      <w:r w:rsidRPr="001A2C98">
        <w:rPr>
          <w:lang w:eastAsia="cs-CZ"/>
        </w:rPr>
        <w:t xml:space="preserve"> dlouhodobé plánování a </w:t>
      </w:r>
      <w:r>
        <w:rPr>
          <w:lang w:eastAsia="cs-CZ"/>
        </w:rPr>
        <w:t>vyhodnocování dopadu</w:t>
      </w:r>
    </w:p>
    <w:p w:rsidR="006C27A3" w:rsidRPr="001A2C98" w:rsidRDefault="006C27A3" w:rsidP="006C27A3">
      <w:pPr>
        <w:numPr>
          <w:ilvl w:val="0"/>
          <w:numId w:val="15"/>
        </w:numPr>
        <w:spacing w:after="160" w:line="259" w:lineRule="auto"/>
        <w:rPr>
          <w:lang w:eastAsia="cs-CZ"/>
        </w:rPr>
      </w:pPr>
      <w:r>
        <w:rPr>
          <w:lang w:eastAsia="cs-CZ"/>
        </w:rPr>
        <w:t>Často časově náročné pro pedagogy</w:t>
      </w:r>
    </w:p>
    <w:p w:rsidR="006C27A3" w:rsidRPr="001A2C98" w:rsidRDefault="006C27A3" w:rsidP="006C27A3">
      <w:pPr>
        <w:ind w:left="708" w:hanging="708"/>
        <w:rPr>
          <w:lang w:eastAsia="cs-CZ"/>
        </w:rPr>
      </w:pPr>
      <w:r w:rsidRPr="001A2C98">
        <w:rPr>
          <w:b/>
          <w:bCs/>
          <w:lang w:eastAsia="cs-CZ"/>
        </w:rPr>
        <w:t>Příležitosti:</w:t>
      </w:r>
    </w:p>
    <w:p w:rsidR="006C27A3" w:rsidRPr="001C07D6" w:rsidRDefault="006C27A3" w:rsidP="006C27A3">
      <w:pPr>
        <w:numPr>
          <w:ilvl w:val="0"/>
          <w:numId w:val="16"/>
        </w:numPr>
        <w:spacing w:after="160" w:line="259" w:lineRule="auto"/>
        <w:rPr>
          <w:lang w:eastAsia="cs-CZ"/>
        </w:rPr>
      </w:pPr>
      <w:r w:rsidRPr="001C07D6">
        <w:rPr>
          <w:lang w:eastAsia="cs-CZ"/>
        </w:rPr>
        <w:t xml:space="preserve">Využití </w:t>
      </w:r>
      <w:r>
        <w:rPr>
          <w:lang w:eastAsia="cs-CZ"/>
        </w:rPr>
        <w:t xml:space="preserve">dotací na zakládání přírodních </w:t>
      </w:r>
      <w:r w:rsidRPr="001C07D6">
        <w:rPr>
          <w:lang w:eastAsia="cs-CZ"/>
        </w:rPr>
        <w:t>zahrad</w:t>
      </w:r>
      <w:r>
        <w:rPr>
          <w:lang w:eastAsia="cs-CZ"/>
        </w:rPr>
        <w:t xml:space="preserve"> škol s prvky a pomůckami udržitelnosti, ekologicko-osvětové projekty </w:t>
      </w:r>
      <w:r w:rsidRPr="001C07D6">
        <w:rPr>
          <w:lang w:eastAsia="cs-CZ"/>
        </w:rPr>
        <w:t>(např. IROP</w:t>
      </w:r>
      <w:r>
        <w:rPr>
          <w:lang w:eastAsia="cs-CZ"/>
        </w:rPr>
        <w:t xml:space="preserve">, </w:t>
      </w:r>
      <w:proofErr w:type="spellStart"/>
      <w:r>
        <w:rPr>
          <w:lang w:eastAsia="cs-CZ"/>
        </w:rPr>
        <w:t>letitště</w:t>
      </w:r>
      <w:proofErr w:type="spellEnd"/>
      <w:r w:rsidRPr="001C07D6">
        <w:rPr>
          <w:lang w:eastAsia="cs-CZ"/>
        </w:rPr>
        <w:t>).</w:t>
      </w:r>
    </w:p>
    <w:p w:rsidR="006C27A3" w:rsidRDefault="006C27A3" w:rsidP="006C27A3">
      <w:pPr>
        <w:numPr>
          <w:ilvl w:val="0"/>
          <w:numId w:val="16"/>
        </w:numPr>
        <w:spacing w:after="160" w:line="259" w:lineRule="auto"/>
        <w:rPr>
          <w:lang w:eastAsia="cs-CZ"/>
        </w:rPr>
      </w:pPr>
      <w:r>
        <w:rPr>
          <w:lang w:eastAsia="cs-CZ"/>
        </w:rPr>
        <w:t xml:space="preserve">Možnost spolupráce s obcí (participativní rozpočty), komunitní plánování a akce zaměřené na posílení povědomí </w:t>
      </w:r>
    </w:p>
    <w:p w:rsidR="006C27A3" w:rsidRPr="001A2C98" w:rsidRDefault="006C27A3" w:rsidP="006C27A3">
      <w:pPr>
        <w:numPr>
          <w:ilvl w:val="0"/>
          <w:numId w:val="16"/>
        </w:numPr>
        <w:spacing w:after="160" w:line="259" w:lineRule="auto"/>
        <w:rPr>
          <w:lang w:eastAsia="cs-CZ"/>
        </w:rPr>
      </w:pPr>
      <w:r>
        <w:rPr>
          <w:lang w:eastAsia="cs-CZ"/>
        </w:rPr>
        <w:t>Propojení s environmentálními centry v okolí, účast na jejich soutěžích, aktivitách</w:t>
      </w:r>
    </w:p>
    <w:p w:rsidR="006C27A3" w:rsidRPr="001A2C98" w:rsidRDefault="006C27A3" w:rsidP="006C27A3">
      <w:pPr>
        <w:ind w:left="708" w:hanging="708"/>
        <w:rPr>
          <w:lang w:eastAsia="cs-CZ"/>
        </w:rPr>
      </w:pPr>
      <w:r w:rsidRPr="001A2C98">
        <w:rPr>
          <w:b/>
          <w:bCs/>
          <w:lang w:eastAsia="cs-CZ"/>
        </w:rPr>
        <w:t>Hrozby:</w:t>
      </w:r>
    </w:p>
    <w:p w:rsidR="006C27A3" w:rsidRDefault="006C27A3" w:rsidP="006C27A3">
      <w:pPr>
        <w:numPr>
          <w:ilvl w:val="0"/>
          <w:numId w:val="17"/>
        </w:numPr>
        <w:spacing w:after="160" w:line="259" w:lineRule="auto"/>
        <w:rPr>
          <w:lang w:eastAsia="cs-CZ"/>
        </w:rPr>
      </w:pPr>
      <w:r>
        <w:rPr>
          <w:lang w:eastAsia="cs-CZ"/>
        </w:rPr>
        <w:t xml:space="preserve">Nedostatečné vnímání EVVO v rámci priorit vedením škol </w:t>
      </w:r>
    </w:p>
    <w:p w:rsidR="006C27A3" w:rsidRPr="001A2C98" w:rsidRDefault="006C27A3" w:rsidP="006C27A3">
      <w:pPr>
        <w:numPr>
          <w:ilvl w:val="0"/>
          <w:numId w:val="17"/>
        </w:numPr>
        <w:spacing w:after="160" w:line="259" w:lineRule="auto"/>
        <w:rPr>
          <w:lang w:eastAsia="cs-CZ"/>
        </w:rPr>
      </w:pPr>
      <w:r>
        <w:rPr>
          <w:lang w:eastAsia="cs-CZ"/>
        </w:rPr>
        <w:t>Nedostatečná metodická podpora pro učitele nižších tříd ZŠ a MŠ</w:t>
      </w:r>
    </w:p>
    <w:p w:rsidR="006C27A3" w:rsidRPr="001A2C98" w:rsidRDefault="006C27A3" w:rsidP="006C27A3">
      <w:pPr>
        <w:numPr>
          <w:ilvl w:val="0"/>
          <w:numId w:val="17"/>
        </w:numPr>
        <w:spacing w:after="160" w:line="259" w:lineRule="auto"/>
        <w:rPr>
          <w:lang w:eastAsia="cs-CZ"/>
        </w:rPr>
      </w:pPr>
      <w:r w:rsidRPr="001A2C98">
        <w:rPr>
          <w:lang w:eastAsia="cs-CZ"/>
        </w:rPr>
        <w:lastRenderedPageBreak/>
        <w:t>Nedostatek času v</w:t>
      </w:r>
      <w:r>
        <w:rPr>
          <w:lang w:eastAsia="cs-CZ"/>
        </w:rPr>
        <w:t> </w:t>
      </w:r>
      <w:r w:rsidRPr="001A2C98">
        <w:rPr>
          <w:lang w:eastAsia="cs-CZ"/>
        </w:rPr>
        <w:t>osnovách</w:t>
      </w:r>
      <w:r>
        <w:rPr>
          <w:lang w:eastAsia="cs-CZ"/>
        </w:rPr>
        <w:t xml:space="preserve"> a tím pádem nedokončené projekty bez závěrečné evaluace a identifikace konkrétních dopadů</w:t>
      </w:r>
    </w:p>
    <w:p w:rsidR="00BE29A3" w:rsidRDefault="006C27A3" w:rsidP="006C27A3">
      <w:pPr>
        <w:ind w:left="708" w:hanging="708"/>
        <w:rPr>
          <w:lang w:eastAsia="cs-CZ"/>
        </w:rPr>
      </w:pPr>
      <w:r w:rsidRPr="001A2C98">
        <w:rPr>
          <w:b/>
          <w:bCs/>
          <w:lang w:eastAsia="cs-CZ"/>
        </w:rPr>
        <w:t>Doporučení:</w:t>
      </w:r>
      <w:r w:rsidRPr="001A2C98">
        <w:rPr>
          <w:lang w:eastAsia="cs-CZ"/>
        </w:rPr>
        <w:t xml:space="preserve"> Posílit roli koordinátorů EVVO ve školách a rozvíjet praktické projekty zaměřené na udržitelný způsob života</w:t>
      </w:r>
      <w:r>
        <w:rPr>
          <w:lang w:eastAsia="cs-CZ"/>
        </w:rPr>
        <w:t xml:space="preserve"> s konkrétním dopadem pro školy a žáky</w:t>
      </w:r>
      <w:r w:rsidRPr="001A2C98">
        <w:rPr>
          <w:lang w:eastAsia="cs-CZ"/>
        </w:rPr>
        <w:t>.</w:t>
      </w:r>
      <w:r>
        <w:rPr>
          <w:lang w:eastAsia="cs-CZ"/>
        </w:rPr>
        <w:t xml:space="preserve"> Podpora koordinátorů EVVO – vznik platformy ke sdílení zkušeností, výstupů a metodických materiálů. Pomoc s nacházením možných zdrojů financování, aby byl čas pedagogů ohodnocen a tím byla motivace k dotažení začatých projektů</w:t>
      </w:r>
    </w:p>
    <w:p w:rsidR="00F672BD" w:rsidRDefault="00F672BD" w:rsidP="006C27A3">
      <w:pPr>
        <w:ind w:left="708" w:hanging="708"/>
        <w:rPr>
          <w:lang w:eastAsia="cs-CZ"/>
        </w:rPr>
      </w:pPr>
      <w:r>
        <w:rPr>
          <w:lang w:eastAsia="cs-CZ"/>
        </w:rPr>
        <w:pict>
          <v:rect id="_x0000_i1035" style="width:0;height:1.5pt" o:hralign="center" o:hrstd="t" o:hr="t" fillcolor="#a0a0a0" stroked="f"/>
        </w:pict>
      </w:r>
    </w:p>
    <w:p w:rsidR="00F672BD" w:rsidRPr="00F672BD" w:rsidRDefault="00F672BD" w:rsidP="00F672BD">
      <w:pPr>
        <w:pStyle w:val="Normlnweb"/>
        <w:shd w:val="clear" w:color="auto" w:fill="FFFFFF"/>
        <w:rPr>
          <w:rFonts w:asciiTheme="minorHAnsi" w:eastAsiaTheme="minorHAnsi" w:hAnsiTheme="minorHAnsi" w:cstheme="minorBidi"/>
          <w:b/>
          <w:bCs/>
          <w:sz w:val="22"/>
          <w:szCs w:val="22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3) </w:t>
      </w:r>
      <w:bookmarkStart w:id="1" w:name="_GoBack"/>
      <w:bookmarkEnd w:id="1"/>
      <w:r w:rsidRPr="00F672BD">
        <w:rPr>
          <w:rFonts w:asciiTheme="minorHAnsi" w:eastAsiaTheme="minorHAnsi" w:hAnsiTheme="minorHAnsi" w:cstheme="minorBidi"/>
          <w:b/>
          <w:bCs/>
          <w:sz w:val="22"/>
          <w:szCs w:val="22"/>
        </w:rPr>
        <w:t>SWOT analýza: přechody dětí z MŠ do ZŠ</w:t>
      </w:r>
    </w:p>
    <w:p w:rsidR="00F672BD" w:rsidRDefault="00F672BD" w:rsidP="00F672BD">
      <w:pPr>
        <w:pStyle w:val="Normlnweb"/>
        <w:shd w:val="clear" w:color="auto" w:fill="FFFFFF"/>
        <w:rPr>
          <w:rFonts w:ascii="Arial" w:hAnsi="Arial" w:cs="Arial"/>
          <w:color w:val="222222"/>
        </w:rPr>
      </w:pPr>
      <w:r w:rsidRPr="00AF33E6">
        <w:rPr>
          <w:rFonts w:ascii="Arial" w:hAnsi="Arial" w:cs="Arial"/>
          <w:color w:val="222222"/>
          <w:u w:val="single"/>
        </w:rPr>
        <w:t>Silné stránky</w:t>
      </w:r>
      <w:r>
        <w:rPr>
          <w:rFonts w:ascii="Arial" w:hAnsi="Arial" w:cs="Arial"/>
          <w:color w:val="222222"/>
        </w:rPr>
        <w:t xml:space="preserve">: </w:t>
      </w:r>
      <w:r w:rsidRPr="00D43F97">
        <w:rPr>
          <w:rFonts w:ascii="Arial" w:hAnsi="Arial" w:cs="Arial"/>
          <w:color w:val="222222"/>
        </w:rPr>
        <w:t>Funkční platforma pro spolupráci MŠ a ZŠ (MAP)</w:t>
      </w:r>
      <w:r>
        <w:rPr>
          <w:rFonts w:ascii="Arial" w:hAnsi="Arial" w:cs="Arial"/>
          <w:color w:val="222222"/>
        </w:rPr>
        <w:t xml:space="preserve">; </w:t>
      </w:r>
      <w:r w:rsidRPr="00AF33E6">
        <w:rPr>
          <w:rFonts w:ascii="Arial" w:hAnsi="Arial" w:cs="Arial"/>
          <w:color w:val="222222"/>
        </w:rPr>
        <w:t xml:space="preserve">Zřizování </w:t>
      </w:r>
      <w:r>
        <w:rPr>
          <w:rFonts w:ascii="Arial" w:hAnsi="Arial" w:cs="Arial"/>
          <w:color w:val="222222"/>
        </w:rPr>
        <w:t xml:space="preserve">/ existence </w:t>
      </w:r>
      <w:r w:rsidRPr="00AF33E6">
        <w:rPr>
          <w:rFonts w:ascii="Arial" w:hAnsi="Arial" w:cs="Arial"/>
          <w:color w:val="222222"/>
        </w:rPr>
        <w:t>přípravných tříd v</w:t>
      </w:r>
      <w:r>
        <w:rPr>
          <w:rFonts w:ascii="Arial" w:hAnsi="Arial" w:cs="Arial"/>
          <w:color w:val="222222"/>
        </w:rPr>
        <w:t> </w:t>
      </w:r>
      <w:r w:rsidRPr="00AF33E6">
        <w:rPr>
          <w:rFonts w:ascii="Arial" w:hAnsi="Arial" w:cs="Arial"/>
          <w:color w:val="222222"/>
        </w:rPr>
        <w:t>ZŠ</w:t>
      </w:r>
      <w:r>
        <w:rPr>
          <w:rFonts w:ascii="Arial" w:hAnsi="Arial" w:cs="Arial"/>
          <w:color w:val="222222"/>
        </w:rPr>
        <w:t xml:space="preserve"> (bude se ale zrušit); </w:t>
      </w:r>
      <w:r w:rsidRPr="00AF33E6">
        <w:rPr>
          <w:rFonts w:ascii="Arial" w:hAnsi="Arial" w:cs="Arial"/>
          <w:color w:val="222222"/>
        </w:rPr>
        <w:t>Vysoká informovanost a zájem rodičů o vzdělání</w:t>
      </w:r>
      <w:r>
        <w:rPr>
          <w:rFonts w:ascii="Arial" w:hAnsi="Arial" w:cs="Arial"/>
          <w:color w:val="222222"/>
        </w:rPr>
        <w:t xml:space="preserve"> (vysoké % vzdělanosti)</w:t>
      </w:r>
    </w:p>
    <w:p w:rsidR="00F672BD" w:rsidRDefault="00F672BD" w:rsidP="00F672BD">
      <w:pPr>
        <w:pStyle w:val="Normlnweb"/>
        <w:shd w:val="clear" w:color="auto" w:fill="FFFFFF"/>
        <w:rPr>
          <w:rFonts w:ascii="Arial" w:hAnsi="Arial" w:cs="Arial"/>
          <w:color w:val="222222"/>
        </w:rPr>
      </w:pPr>
      <w:r w:rsidRPr="00AF33E6">
        <w:rPr>
          <w:rFonts w:ascii="Arial" w:hAnsi="Arial" w:cs="Arial"/>
          <w:color w:val="222222"/>
          <w:u w:val="single"/>
        </w:rPr>
        <w:t>Slabé stránky</w:t>
      </w:r>
      <w:r>
        <w:rPr>
          <w:rFonts w:ascii="Arial" w:hAnsi="Arial" w:cs="Arial"/>
          <w:color w:val="222222"/>
        </w:rPr>
        <w:t xml:space="preserve">: </w:t>
      </w:r>
      <w:r w:rsidRPr="00AF33E6">
        <w:rPr>
          <w:rFonts w:ascii="Arial" w:hAnsi="Arial" w:cs="Arial"/>
          <w:color w:val="222222"/>
        </w:rPr>
        <w:t>Vysoký podíl odkladů PŠD</w:t>
      </w:r>
      <w:r>
        <w:rPr>
          <w:rFonts w:ascii="Arial" w:hAnsi="Arial" w:cs="Arial"/>
          <w:color w:val="222222"/>
        </w:rPr>
        <w:t xml:space="preserve"> (trend, částečně řešení místních kapacit, „teorie „lepšího startu“ mezi rodiči); </w:t>
      </w:r>
      <w:r w:rsidRPr="00AF33E6">
        <w:rPr>
          <w:rFonts w:ascii="Arial" w:hAnsi="Arial" w:cs="Arial"/>
          <w:color w:val="222222"/>
        </w:rPr>
        <w:t>Nedostatečná logopedická a jazyková připravenost</w:t>
      </w:r>
    </w:p>
    <w:p w:rsidR="00F672BD" w:rsidRDefault="00F672BD" w:rsidP="00F672BD">
      <w:pPr>
        <w:pStyle w:val="Normlnweb"/>
        <w:shd w:val="clear" w:color="auto" w:fill="FFFFFF"/>
        <w:rPr>
          <w:rFonts w:ascii="Arial" w:hAnsi="Arial" w:cs="Arial"/>
          <w:color w:val="222222"/>
        </w:rPr>
      </w:pPr>
      <w:r w:rsidRPr="00AF33E6">
        <w:rPr>
          <w:rFonts w:ascii="Arial" w:hAnsi="Arial" w:cs="Arial"/>
          <w:color w:val="222222"/>
          <w:u w:val="single"/>
        </w:rPr>
        <w:t>Příležitosti</w:t>
      </w:r>
      <w:r>
        <w:rPr>
          <w:rFonts w:ascii="Arial" w:hAnsi="Arial" w:cs="Arial"/>
          <w:color w:val="222222"/>
        </w:rPr>
        <w:t xml:space="preserve">: </w:t>
      </w:r>
      <w:r w:rsidRPr="00AF33E6">
        <w:rPr>
          <w:rFonts w:ascii="Arial" w:hAnsi="Arial" w:cs="Arial"/>
          <w:color w:val="222222"/>
        </w:rPr>
        <w:t>legislativní úpravy odkladů</w:t>
      </w:r>
      <w:r>
        <w:rPr>
          <w:rFonts w:ascii="Arial" w:hAnsi="Arial" w:cs="Arial"/>
          <w:color w:val="222222"/>
        </w:rPr>
        <w:t xml:space="preserve">; pokračování podpory v území – sdílené pozice  logopedů; vetší spolupráce MŠ se ZŠ (předávání </w:t>
      </w:r>
      <w:proofErr w:type="spellStart"/>
      <w:r>
        <w:rPr>
          <w:rFonts w:ascii="Arial" w:hAnsi="Arial" w:cs="Arial"/>
          <w:color w:val="222222"/>
        </w:rPr>
        <w:t>ped</w:t>
      </w:r>
      <w:proofErr w:type="spellEnd"/>
      <w:r>
        <w:rPr>
          <w:rFonts w:ascii="Arial" w:hAnsi="Arial" w:cs="Arial"/>
          <w:color w:val="222222"/>
        </w:rPr>
        <w:t xml:space="preserve">. </w:t>
      </w:r>
      <w:proofErr w:type="gramStart"/>
      <w:r>
        <w:rPr>
          <w:rFonts w:ascii="Arial" w:hAnsi="Arial" w:cs="Arial"/>
          <w:color w:val="222222"/>
        </w:rPr>
        <w:t>diagnostiky</w:t>
      </w:r>
      <w:proofErr w:type="gramEnd"/>
      <w:r>
        <w:rPr>
          <w:rFonts w:ascii="Arial" w:hAnsi="Arial" w:cs="Arial"/>
          <w:color w:val="222222"/>
        </w:rPr>
        <w:t>); v horizontu 3 let slučování některých škol (MŠ a ZŠ dohromady)</w:t>
      </w:r>
    </w:p>
    <w:p w:rsidR="00F672BD" w:rsidRDefault="00F672BD" w:rsidP="00F672BD">
      <w:pPr>
        <w:pStyle w:val="Normlnweb"/>
        <w:shd w:val="clear" w:color="auto" w:fill="FFFFFF"/>
        <w:rPr>
          <w:rFonts w:ascii="Arial" w:hAnsi="Arial" w:cs="Arial"/>
          <w:color w:val="222222"/>
        </w:rPr>
      </w:pPr>
      <w:r w:rsidRPr="00AF33E6">
        <w:rPr>
          <w:rFonts w:ascii="Arial" w:hAnsi="Arial" w:cs="Arial"/>
          <w:color w:val="222222"/>
          <w:u w:val="single"/>
        </w:rPr>
        <w:t>Hrozby</w:t>
      </w:r>
      <w:r>
        <w:rPr>
          <w:rFonts w:ascii="Arial" w:hAnsi="Arial" w:cs="Arial"/>
          <w:color w:val="222222"/>
        </w:rPr>
        <w:t xml:space="preserve">: </w:t>
      </w:r>
      <w:r w:rsidRPr="00AF33E6">
        <w:rPr>
          <w:rFonts w:ascii="Arial" w:hAnsi="Arial" w:cs="Arial"/>
          <w:color w:val="222222"/>
        </w:rPr>
        <w:t>Nedostatek podpůrného personálu pro diagnostiku: Chybějící logopedi</w:t>
      </w:r>
      <w:r>
        <w:rPr>
          <w:rFonts w:ascii="Arial" w:hAnsi="Arial" w:cs="Arial"/>
          <w:color w:val="222222"/>
        </w:rPr>
        <w:t xml:space="preserve">; </w:t>
      </w:r>
      <w:r w:rsidRPr="00AF33E6">
        <w:rPr>
          <w:rFonts w:ascii="Arial" w:hAnsi="Arial" w:cs="Arial"/>
          <w:color w:val="222222"/>
        </w:rPr>
        <w:t>Nárůst dětí vyžadujících zvýšenou podporu</w:t>
      </w:r>
      <w:r>
        <w:rPr>
          <w:rFonts w:ascii="Arial" w:hAnsi="Arial" w:cs="Arial"/>
          <w:color w:val="222222"/>
        </w:rPr>
        <w:t xml:space="preserve">; </w:t>
      </w:r>
      <w:r w:rsidRPr="00AF33E6">
        <w:rPr>
          <w:rFonts w:ascii="Arial" w:hAnsi="Arial" w:cs="Arial"/>
          <w:color w:val="222222"/>
        </w:rPr>
        <w:t>Nezájem rodičů o aktivní spolupráci při logopedii/diagnostice</w:t>
      </w:r>
      <w:r>
        <w:rPr>
          <w:rFonts w:ascii="Arial" w:hAnsi="Arial" w:cs="Arial"/>
          <w:color w:val="222222"/>
        </w:rPr>
        <w:t xml:space="preserve"> – aktivní práce s dítětem doma</w:t>
      </w:r>
    </w:p>
    <w:p w:rsidR="00F672BD" w:rsidRPr="001A2C98" w:rsidRDefault="00F672BD" w:rsidP="006C27A3">
      <w:pPr>
        <w:ind w:left="708" w:hanging="708"/>
        <w:rPr>
          <w:lang w:eastAsia="cs-CZ"/>
        </w:rPr>
      </w:pPr>
    </w:p>
    <w:p w:rsidR="00BE29A3" w:rsidRPr="001A2C98" w:rsidRDefault="00BE29A3" w:rsidP="00BE29A3">
      <w:pPr>
        <w:rPr>
          <w:lang w:eastAsia="cs-CZ"/>
        </w:rPr>
      </w:pPr>
      <w:r>
        <w:rPr>
          <w:lang w:eastAsia="cs-CZ"/>
        </w:rPr>
        <w:t xml:space="preserve"> </w:t>
      </w:r>
    </w:p>
    <w:p w:rsidR="00BE29A3" w:rsidRDefault="00BE29A3" w:rsidP="00BE29A3"/>
    <w:p w:rsidR="00BE29A3" w:rsidRDefault="00BE29A3">
      <w:pPr>
        <w:rPr>
          <w:i/>
          <w:sz w:val="24"/>
          <w:szCs w:val="24"/>
        </w:rPr>
      </w:pPr>
    </w:p>
    <w:p w:rsidR="00BE29A3" w:rsidRPr="00543EB7" w:rsidRDefault="00BE29A3">
      <w:pPr>
        <w:rPr>
          <w:i/>
          <w:sz w:val="24"/>
          <w:szCs w:val="24"/>
        </w:rPr>
      </w:pPr>
    </w:p>
    <w:sectPr w:rsidR="00BE29A3" w:rsidRPr="00543EB7" w:rsidSect="00CA1AAD">
      <w:headerReference w:type="default" r:id="rId11"/>
      <w:footerReference w:type="default" r:id="rId12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756" w:rsidRDefault="005D1756" w:rsidP="002F7C2F">
      <w:pPr>
        <w:spacing w:after="0" w:line="240" w:lineRule="auto"/>
      </w:pPr>
      <w:r>
        <w:separator/>
      </w:r>
    </w:p>
  </w:endnote>
  <w:endnote w:type="continuationSeparator" w:id="0">
    <w:p w:rsidR="005D1756" w:rsidRDefault="005D1756" w:rsidP="002F7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708" w:rsidRDefault="008C0708" w:rsidP="008C0708">
    <w:pPr>
      <w:pStyle w:val="Zpat"/>
      <w:rPr>
        <w:noProof/>
        <w:lang w:eastAsia="cs-CZ"/>
      </w:rPr>
    </w:pPr>
  </w:p>
  <w:p w:rsidR="008C0708" w:rsidRDefault="00445553" w:rsidP="008C0708">
    <w:pPr>
      <w:pStyle w:val="Zpat"/>
      <w:jc w:val="center"/>
    </w:pPr>
    <w:r>
      <w:rPr>
        <w:noProof/>
        <w:lang w:eastAsia="cs-CZ"/>
      </w:rPr>
      <w:drawing>
        <wp:inline distT="0" distB="0" distL="0" distR="0">
          <wp:extent cx="5760720" cy="82169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U+MŠMT Barevné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1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C0708" w:rsidRDefault="0072647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697DB9A" wp14:editId="7AD07FC7">
          <wp:simplePos x="0" y="0"/>
          <wp:positionH relativeFrom="column">
            <wp:posOffset>208915</wp:posOffset>
          </wp:positionH>
          <wp:positionV relativeFrom="paragraph">
            <wp:posOffset>801370</wp:posOffset>
          </wp:positionV>
          <wp:extent cx="5583600" cy="1245600"/>
          <wp:effectExtent l="0" t="0" r="0" b="0"/>
          <wp:wrapTight wrapText="bothSides">
            <wp:wrapPolygon edited="0">
              <wp:start x="0" y="0"/>
              <wp:lineTo x="0" y="21148"/>
              <wp:lineTo x="21519" y="21148"/>
              <wp:lineTo x="21519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link_MSMT_VVV_hor_barva_cz.jp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3600" cy="12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756" w:rsidRDefault="005D1756" w:rsidP="002F7C2F">
      <w:pPr>
        <w:spacing w:after="0" w:line="240" w:lineRule="auto"/>
      </w:pPr>
      <w:r>
        <w:separator/>
      </w:r>
    </w:p>
  </w:footnote>
  <w:footnote w:type="continuationSeparator" w:id="0">
    <w:p w:rsidR="005D1756" w:rsidRDefault="005D1756" w:rsidP="002F7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B2A" w:rsidRDefault="0081774F" w:rsidP="00247B2A">
    <w:pPr>
      <w:pStyle w:val="Zhlav"/>
    </w:pPr>
    <w:r>
      <w:rPr>
        <w:noProof/>
        <w:lang w:eastAsia="cs-CZ"/>
      </w:rPr>
      <w:drawing>
        <wp:inline distT="0" distB="0" distL="0" distR="0" wp14:anchorId="6A22CB9E" wp14:editId="53EA4C3B">
          <wp:extent cx="1407600" cy="511200"/>
          <wp:effectExtent l="0" t="0" r="2540" b="317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s jihozáp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00" cy="5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7B2A">
      <w:t xml:space="preserve">                                                 </w:t>
    </w:r>
    <w:r>
      <w:rPr>
        <w:noProof/>
        <w:lang w:eastAsia="cs-CZ"/>
      </w:rPr>
      <w:drawing>
        <wp:inline distT="0" distB="0" distL="0" distR="0" wp14:anchorId="6B3E302E" wp14:editId="4BCB4015">
          <wp:extent cx="511200" cy="511200"/>
          <wp:effectExtent l="0" t="0" r="3175" b="317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MAP obráze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5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7B2A">
      <w:t xml:space="preserve">                                                   </w:t>
    </w:r>
    <w:r>
      <w:rPr>
        <w:noProof/>
        <w:lang w:eastAsia="cs-CZ"/>
      </w:rPr>
      <w:drawing>
        <wp:inline distT="0" distB="0" distL="0" distR="0" wp14:anchorId="2F8B775B" wp14:editId="146E9EA6">
          <wp:extent cx="532800" cy="511200"/>
          <wp:effectExtent l="0" t="0" r="635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800" cy="5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7B2A">
      <w:t xml:space="preserve"> </w:t>
    </w:r>
  </w:p>
  <w:p w:rsidR="00DF3D85" w:rsidRDefault="00DF3D85" w:rsidP="00DF3D85">
    <w:pPr>
      <w:pStyle w:val="Zhlav"/>
    </w:pPr>
  </w:p>
  <w:p w:rsidR="00DF3D85" w:rsidRPr="00A96102" w:rsidRDefault="00DF3D85" w:rsidP="0081774F">
    <w:pPr>
      <w:pStyle w:val="Zhlav"/>
      <w:rPr>
        <w:b/>
        <w:color w:val="2E74B5"/>
        <w:sz w:val="20"/>
      </w:rPr>
    </w:pPr>
    <w:r w:rsidRPr="00A96102">
      <w:rPr>
        <w:b/>
        <w:color w:val="2E74B5"/>
        <w:sz w:val="20"/>
      </w:rPr>
      <w:t xml:space="preserve">Místní akční plán </w:t>
    </w:r>
    <w:r w:rsidR="0081774F">
      <w:rPr>
        <w:b/>
        <w:color w:val="2E74B5"/>
        <w:sz w:val="20"/>
      </w:rPr>
      <w:t>IV</w:t>
    </w:r>
    <w:r>
      <w:rPr>
        <w:b/>
        <w:color w:val="2E74B5"/>
        <w:sz w:val="20"/>
      </w:rPr>
      <w:t xml:space="preserve"> pro </w:t>
    </w:r>
    <w:r w:rsidRPr="00A96102">
      <w:rPr>
        <w:b/>
        <w:color w:val="2E74B5"/>
        <w:sz w:val="20"/>
      </w:rPr>
      <w:t xml:space="preserve">vzdělávání na území ORP Černošice, č. </w:t>
    </w:r>
    <w:r w:rsidR="0081774F" w:rsidRPr="0081774F">
      <w:rPr>
        <w:b/>
        <w:color w:val="2E74B5"/>
        <w:sz w:val="20"/>
      </w:rPr>
      <w:t>CZ.02.02.XX/00/23_017/0008448</w:t>
    </w:r>
  </w:p>
  <w:p w:rsidR="00DF3D85" w:rsidRDefault="00DF3D85" w:rsidP="0081774F">
    <w:pPr>
      <w:jc w:val="center"/>
    </w:pPr>
    <w:r w:rsidRPr="00A96102">
      <w:rPr>
        <w:color w:val="70AD47"/>
        <w:sz w:val="20"/>
        <w:szCs w:val="18"/>
        <w:shd w:val="clear" w:color="auto" w:fill="FFFFFF"/>
      </w:rPr>
      <w:t xml:space="preserve">Korespondenční adresa: </w:t>
    </w:r>
    <w:r w:rsidR="0081774F" w:rsidRPr="0081774F">
      <w:rPr>
        <w:color w:val="70AD47"/>
        <w:sz w:val="20"/>
        <w:szCs w:val="18"/>
        <w:shd w:val="clear" w:color="auto" w:fill="FFFFFF"/>
      </w:rPr>
      <w:t>Náměstí 5. května 256</w:t>
    </w:r>
    <w:r w:rsidR="0081774F">
      <w:rPr>
        <w:color w:val="70AD47"/>
        <w:sz w:val="20"/>
        <w:szCs w:val="18"/>
        <w:shd w:val="clear" w:color="auto" w:fill="FFFFFF"/>
      </w:rPr>
      <w:t xml:space="preserve">; </w:t>
    </w:r>
    <w:r w:rsidR="0081774F" w:rsidRPr="0081774F">
      <w:rPr>
        <w:color w:val="70AD47"/>
        <w:sz w:val="20"/>
        <w:szCs w:val="18"/>
        <w:shd w:val="clear" w:color="auto" w:fill="FFFFFF"/>
      </w:rPr>
      <w:t>252 25 Jinočany</w:t>
    </w:r>
    <w:r w:rsidRPr="00A96102">
      <w:rPr>
        <w:color w:val="70AD47"/>
        <w:sz w:val="20"/>
        <w:szCs w:val="18"/>
      </w:rPr>
      <w:br/>
      <w:t>mobilní telefon: +420</w:t>
    </w:r>
    <w:r>
      <w:rPr>
        <w:color w:val="70AD47"/>
        <w:sz w:val="20"/>
        <w:szCs w:val="18"/>
      </w:rPr>
      <w:t xml:space="preserve"> 60</w:t>
    </w:r>
    <w:r w:rsidR="0081774F">
      <w:rPr>
        <w:color w:val="70AD47"/>
        <w:sz w:val="20"/>
        <w:szCs w:val="18"/>
      </w:rPr>
      <w:t>2 480 691</w:t>
    </w:r>
    <w:r w:rsidRPr="00A96102">
      <w:rPr>
        <w:color w:val="70AD47"/>
        <w:sz w:val="20"/>
        <w:szCs w:val="18"/>
      </w:rPr>
      <w:t xml:space="preserve">, </w:t>
    </w:r>
    <w:r>
      <w:rPr>
        <w:color w:val="70AD47"/>
        <w:sz w:val="20"/>
        <w:szCs w:val="18"/>
      </w:rPr>
      <w:t>www.map-orpcernosice.cz</w:t>
    </w:r>
    <w:r w:rsidR="005D1756">
      <w:pict>
        <v:rect id="_x0000_i1029" style="width:453.6pt;height:1pt" o:hralign="center" o:hrstd="t" o:hrnoshade="t" o:hr="t" fillcolor="#2e74b5" stroked="f"/>
      </w:pict>
    </w:r>
  </w:p>
  <w:p w:rsidR="00DF3D85" w:rsidRPr="00DF3D85" w:rsidRDefault="00DF3D85" w:rsidP="00DF3D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50" style="width:0;height:1.5pt" o:hralign="center" o:bullet="t" o:hrstd="t" o:hr="t" fillcolor="#a0a0a0" stroked="f"/>
    </w:pict>
  </w:numPicBullet>
  <w:abstractNum w:abstractNumId="0" w15:restartNumberingAfterBreak="0">
    <w:nsid w:val="063A0239"/>
    <w:multiLevelType w:val="multilevel"/>
    <w:tmpl w:val="D16A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60E3A"/>
    <w:multiLevelType w:val="multilevel"/>
    <w:tmpl w:val="028A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57656"/>
    <w:multiLevelType w:val="multilevel"/>
    <w:tmpl w:val="3EC8D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365F7D"/>
    <w:multiLevelType w:val="multilevel"/>
    <w:tmpl w:val="1E284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76093C"/>
    <w:multiLevelType w:val="multilevel"/>
    <w:tmpl w:val="025C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EA18C6"/>
    <w:multiLevelType w:val="multilevel"/>
    <w:tmpl w:val="33A2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D506DB"/>
    <w:multiLevelType w:val="multilevel"/>
    <w:tmpl w:val="714A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E87896"/>
    <w:multiLevelType w:val="multilevel"/>
    <w:tmpl w:val="E5D60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F94074"/>
    <w:multiLevelType w:val="multilevel"/>
    <w:tmpl w:val="B2CA9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6E050F"/>
    <w:multiLevelType w:val="multilevel"/>
    <w:tmpl w:val="7B28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7F1FFF"/>
    <w:multiLevelType w:val="hybridMultilevel"/>
    <w:tmpl w:val="1DB406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60D15"/>
    <w:multiLevelType w:val="multilevel"/>
    <w:tmpl w:val="3BC0A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204C07"/>
    <w:multiLevelType w:val="multilevel"/>
    <w:tmpl w:val="CE2A9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BC4B05"/>
    <w:multiLevelType w:val="hybridMultilevel"/>
    <w:tmpl w:val="7422B30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D067B7"/>
    <w:multiLevelType w:val="hybridMultilevel"/>
    <w:tmpl w:val="776A82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462B3C"/>
    <w:multiLevelType w:val="hybridMultilevel"/>
    <w:tmpl w:val="6CDC9A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778BE"/>
    <w:multiLevelType w:val="multilevel"/>
    <w:tmpl w:val="EBFA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7C3E09"/>
    <w:multiLevelType w:val="multilevel"/>
    <w:tmpl w:val="4426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F6736D"/>
    <w:multiLevelType w:val="hybridMultilevel"/>
    <w:tmpl w:val="AA08A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3E44DC"/>
    <w:multiLevelType w:val="multilevel"/>
    <w:tmpl w:val="E7F0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7F06A9"/>
    <w:multiLevelType w:val="hybridMultilevel"/>
    <w:tmpl w:val="664616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C111E"/>
    <w:multiLevelType w:val="multilevel"/>
    <w:tmpl w:val="B5DAE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CD628D"/>
    <w:multiLevelType w:val="hybridMultilevel"/>
    <w:tmpl w:val="14289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34D56"/>
    <w:multiLevelType w:val="multilevel"/>
    <w:tmpl w:val="6704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DF42E7"/>
    <w:multiLevelType w:val="hybridMultilevel"/>
    <w:tmpl w:val="1FE288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B0ACC"/>
    <w:multiLevelType w:val="multilevel"/>
    <w:tmpl w:val="BEA68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3F63C9"/>
    <w:multiLevelType w:val="hybridMultilevel"/>
    <w:tmpl w:val="C2D61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EC5E86"/>
    <w:multiLevelType w:val="multilevel"/>
    <w:tmpl w:val="F010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B15FE0"/>
    <w:multiLevelType w:val="multilevel"/>
    <w:tmpl w:val="D400A0B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8"/>
  </w:num>
  <w:num w:numId="3">
    <w:abstractNumId w:val="24"/>
  </w:num>
  <w:num w:numId="4">
    <w:abstractNumId w:val="22"/>
  </w:num>
  <w:num w:numId="5">
    <w:abstractNumId w:val="13"/>
  </w:num>
  <w:num w:numId="6">
    <w:abstractNumId w:val="14"/>
  </w:num>
  <w:num w:numId="7">
    <w:abstractNumId w:val="10"/>
  </w:num>
  <w:num w:numId="8">
    <w:abstractNumId w:val="26"/>
  </w:num>
  <w:num w:numId="9">
    <w:abstractNumId w:val="15"/>
  </w:num>
  <w:num w:numId="10">
    <w:abstractNumId w:val="1"/>
  </w:num>
  <w:num w:numId="11">
    <w:abstractNumId w:val="28"/>
  </w:num>
  <w:num w:numId="12">
    <w:abstractNumId w:val="6"/>
  </w:num>
  <w:num w:numId="13">
    <w:abstractNumId w:val="0"/>
  </w:num>
  <w:num w:numId="14">
    <w:abstractNumId w:val="16"/>
  </w:num>
  <w:num w:numId="15">
    <w:abstractNumId w:val="25"/>
  </w:num>
  <w:num w:numId="16">
    <w:abstractNumId w:val="7"/>
  </w:num>
  <w:num w:numId="17">
    <w:abstractNumId w:val="8"/>
  </w:num>
  <w:num w:numId="18">
    <w:abstractNumId w:val="23"/>
  </w:num>
  <w:num w:numId="19">
    <w:abstractNumId w:val="2"/>
  </w:num>
  <w:num w:numId="20">
    <w:abstractNumId w:val="12"/>
  </w:num>
  <w:num w:numId="21">
    <w:abstractNumId w:val="19"/>
  </w:num>
  <w:num w:numId="22">
    <w:abstractNumId w:val="27"/>
  </w:num>
  <w:num w:numId="23">
    <w:abstractNumId w:val="17"/>
  </w:num>
  <w:num w:numId="24">
    <w:abstractNumId w:val="4"/>
  </w:num>
  <w:num w:numId="25">
    <w:abstractNumId w:val="9"/>
  </w:num>
  <w:num w:numId="26">
    <w:abstractNumId w:val="21"/>
  </w:num>
  <w:num w:numId="27">
    <w:abstractNumId w:val="5"/>
  </w:num>
  <w:num w:numId="28">
    <w:abstractNumId w:val="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A2"/>
    <w:rsid w:val="0003148E"/>
    <w:rsid w:val="00054E30"/>
    <w:rsid w:val="00057ABF"/>
    <w:rsid w:val="000872E8"/>
    <w:rsid w:val="000F4324"/>
    <w:rsid w:val="00103D70"/>
    <w:rsid w:val="00110B27"/>
    <w:rsid w:val="00133FC7"/>
    <w:rsid w:val="00145DFA"/>
    <w:rsid w:val="001574AF"/>
    <w:rsid w:val="00180C79"/>
    <w:rsid w:val="001D7BEC"/>
    <w:rsid w:val="00203C01"/>
    <w:rsid w:val="00215DBB"/>
    <w:rsid w:val="00226981"/>
    <w:rsid w:val="00235DA7"/>
    <w:rsid w:val="00247B2A"/>
    <w:rsid w:val="0025390C"/>
    <w:rsid w:val="00254EFE"/>
    <w:rsid w:val="002659B1"/>
    <w:rsid w:val="00295428"/>
    <w:rsid w:val="002B1CA2"/>
    <w:rsid w:val="002B31CF"/>
    <w:rsid w:val="002F7C2F"/>
    <w:rsid w:val="00365232"/>
    <w:rsid w:val="003D0D21"/>
    <w:rsid w:val="003F189D"/>
    <w:rsid w:val="003F48EB"/>
    <w:rsid w:val="00427AB3"/>
    <w:rsid w:val="00443C85"/>
    <w:rsid w:val="00445488"/>
    <w:rsid w:val="00445553"/>
    <w:rsid w:val="0048332F"/>
    <w:rsid w:val="004A3FFF"/>
    <w:rsid w:val="00543EB7"/>
    <w:rsid w:val="00550D20"/>
    <w:rsid w:val="00566E4D"/>
    <w:rsid w:val="0058681D"/>
    <w:rsid w:val="00590802"/>
    <w:rsid w:val="005D1756"/>
    <w:rsid w:val="006100D1"/>
    <w:rsid w:val="00672767"/>
    <w:rsid w:val="006872DB"/>
    <w:rsid w:val="006C27A3"/>
    <w:rsid w:val="00726478"/>
    <w:rsid w:val="00727A54"/>
    <w:rsid w:val="00781054"/>
    <w:rsid w:val="00784DF9"/>
    <w:rsid w:val="007A3F84"/>
    <w:rsid w:val="007B280B"/>
    <w:rsid w:val="007B463F"/>
    <w:rsid w:val="007E3A4A"/>
    <w:rsid w:val="00801BD9"/>
    <w:rsid w:val="00803B1C"/>
    <w:rsid w:val="00815934"/>
    <w:rsid w:val="0081774F"/>
    <w:rsid w:val="00831F28"/>
    <w:rsid w:val="00843FC8"/>
    <w:rsid w:val="00851D57"/>
    <w:rsid w:val="0087209B"/>
    <w:rsid w:val="00872111"/>
    <w:rsid w:val="008C0708"/>
    <w:rsid w:val="008E40FF"/>
    <w:rsid w:val="00962627"/>
    <w:rsid w:val="009A10C3"/>
    <w:rsid w:val="009F73F5"/>
    <w:rsid w:val="00A05DAF"/>
    <w:rsid w:val="00A13309"/>
    <w:rsid w:val="00A43E62"/>
    <w:rsid w:val="00A50652"/>
    <w:rsid w:val="00A87D5A"/>
    <w:rsid w:val="00AE3953"/>
    <w:rsid w:val="00B3116C"/>
    <w:rsid w:val="00B45342"/>
    <w:rsid w:val="00B52F5C"/>
    <w:rsid w:val="00B7147D"/>
    <w:rsid w:val="00B71FE9"/>
    <w:rsid w:val="00BA0F52"/>
    <w:rsid w:val="00BE29A3"/>
    <w:rsid w:val="00C251A5"/>
    <w:rsid w:val="00CA1AAD"/>
    <w:rsid w:val="00CB411D"/>
    <w:rsid w:val="00CD32DF"/>
    <w:rsid w:val="00CE63B7"/>
    <w:rsid w:val="00D50DED"/>
    <w:rsid w:val="00D522F4"/>
    <w:rsid w:val="00D65B56"/>
    <w:rsid w:val="00D86C3B"/>
    <w:rsid w:val="00D9302F"/>
    <w:rsid w:val="00D948A8"/>
    <w:rsid w:val="00DF3D85"/>
    <w:rsid w:val="00E442D5"/>
    <w:rsid w:val="00E53D40"/>
    <w:rsid w:val="00E61B77"/>
    <w:rsid w:val="00E72A18"/>
    <w:rsid w:val="00E73E37"/>
    <w:rsid w:val="00EA274B"/>
    <w:rsid w:val="00F35986"/>
    <w:rsid w:val="00F54FEE"/>
    <w:rsid w:val="00F672BD"/>
    <w:rsid w:val="00F843A2"/>
    <w:rsid w:val="00F930ED"/>
    <w:rsid w:val="00FA4116"/>
    <w:rsid w:val="00FE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B1074"/>
  <w15:docId w15:val="{FAF4C509-9FE9-4DF3-B1A9-AD5CAA37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72DB"/>
  </w:style>
  <w:style w:type="paragraph" w:styleId="Nadpis1">
    <w:name w:val="heading 1"/>
    <w:basedOn w:val="Normln"/>
    <w:next w:val="Normln"/>
    <w:link w:val="Nadpis1Char"/>
    <w:uiPriority w:val="9"/>
    <w:qFormat/>
    <w:rsid w:val="00BE29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E4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7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7C2F"/>
  </w:style>
  <w:style w:type="paragraph" w:styleId="Zpat">
    <w:name w:val="footer"/>
    <w:basedOn w:val="Normln"/>
    <w:link w:val="ZpatChar"/>
    <w:uiPriority w:val="99"/>
    <w:unhideWhenUsed/>
    <w:rsid w:val="002F7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7C2F"/>
  </w:style>
  <w:style w:type="paragraph" w:styleId="Textbubliny">
    <w:name w:val="Balloon Text"/>
    <w:basedOn w:val="Normln"/>
    <w:link w:val="TextbublinyChar"/>
    <w:uiPriority w:val="99"/>
    <w:semiHidden/>
    <w:unhideWhenUsed/>
    <w:rsid w:val="00872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11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52F5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E442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FE442C"/>
    <w:rPr>
      <w:b/>
      <w:bCs/>
    </w:rPr>
  </w:style>
  <w:style w:type="paragraph" w:styleId="Zkladntext">
    <w:name w:val="Body Text"/>
    <w:basedOn w:val="Normln"/>
    <w:link w:val="ZkladntextChar"/>
    <w:semiHidden/>
    <w:rsid w:val="00FE44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E44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E442C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E29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unhideWhenUsed/>
    <w:rsid w:val="00BE2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8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8974D20347DD428DA2C85998CE1087" ma:contentTypeVersion="15" ma:contentTypeDescription="Vytvoří nový dokument" ma:contentTypeScope="" ma:versionID="0f4c764db23bf84460cd22f1bd10cd44">
  <xsd:schema xmlns:xsd="http://www.w3.org/2001/XMLSchema" xmlns:xs="http://www.w3.org/2001/XMLSchema" xmlns:p="http://schemas.microsoft.com/office/2006/metadata/properties" xmlns:ns2="bee09978-1ad0-4558-a355-f184125b2d21" xmlns:ns3="10b89006-f079-409c-82d3-e6a2f779b5d2" targetNamespace="http://schemas.microsoft.com/office/2006/metadata/properties" ma:root="true" ma:fieldsID="290dfad3e7238f6c2ed174b2e1da1668" ns2:_="" ns3:_="">
    <xsd:import namespace="bee09978-1ad0-4558-a355-f184125b2d21"/>
    <xsd:import namespace="10b89006-f079-409c-82d3-e6a2f779b5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09978-1ad0-4558-a355-f184125b2d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36c6343-e6fa-4024-a915-8f2df9814cb8}" ma:internalName="TaxCatchAll" ma:showField="CatchAllData" ma:web="bee09978-1ad0-4558-a355-f184125b2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89006-f079-409c-82d3-e6a2f779b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904772d7-6255-4ded-9d25-68369abacf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b89006-f079-409c-82d3-e6a2f779b5d2">
      <Terms xmlns="http://schemas.microsoft.com/office/infopath/2007/PartnerControls"/>
    </lcf76f155ced4ddcb4097134ff3c332f>
    <TaxCatchAll xmlns="bee09978-1ad0-4558-a355-f184125b2d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565A7-93D4-448F-8406-CDAB49997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09978-1ad0-4558-a355-f184125b2d21"/>
    <ds:schemaRef ds:uri="10b89006-f079-409c-82d3-e6a2f779b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1A340D-0745-4F00-9EC7-7AE074A597F5}">
  <ds:schemaRefs>
    <ds:schemaRef ds:uri="http://schemas.microsoft.com/office/2006/metadata/properties"/>
    <ds:schemaRef ds:uri="http://schemas.microsoft.com/office/infopath/2007/PartnerControls"/>
    <ds:schemaRef ds:uri="10b89006-f079-409c-82d3-e6a2f779b5d2"/>
    <ds:schemaRef ds:uri="bee09978-1ad0-4558-a355-f184125b2d21"/>
  </ds:schemaRefs>
</ds:datastoreItem>
</file>

<file path=customXml/itemProps3.xml><?xml version="1.0" encoding="utf-8"?>
<ds:datastoreItem xmlns:ds="http://schemas.openxmlformats.org/officeDocument/2006/customXml" ds:itemID="{1AF3D744-634B-4D18-B596-A7D2823579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633C5C-CDEA-48C9-AFCA-745170E6D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Jirsová</dc:creator>
  <cp:lastModifiedBy>Hana Barboříková</cp:lastModifiedBy>
  <cp:revision>4</cp:revision>
  <cp:lastPrinted>2019-01-09T10:29:00Z</cp:lastPrinted>
  <dcterms:created xsi:type="dcterms:W3CDTF">2026-02-21T15:35:00Z</dcterms:created>
  <dcterms:modified xsi:type="dcterms:W3CDTF">2026-02-21T15:38:00Z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0x010100C78974D20347DD428DA2C85998CE1087</vt:lpwstr>
  </property>
  <property fmtid="{D5CDD505-2E9C-101B-9397-08002B2CF9AE}" pid="3" name="MediaServiceImageTags">
    <vt:lpwstr/>
  </property>
</Properties>
</file>